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0D99" w14:textId="77777777" w:rsidR="000518E8" w:rsidRDefault="000518E8" w:rsidP="0066734F">
      <w:pPr>
        <w:pStyle w:val="BodyText"/>
        <w:spacing w:after="0"/>
        <w:jc w:val="right"/>
        <w:rPr>
          <w:bCs/>
          <w:noProof/>
        </w:rPr>
      </w:pPr>
    </w:p>
    <w:tbl>
      <w:tblPr>
        <w:tblW w:w="0" w:type="auto"/>
        <w:tblLook w:val="0000" w:firstRow="0" w:lastRow="0" w:firstColumn="0" w:lastColumn="0" w:noHBand="0" w:noVBand="0"/>
      </w:tblPr>
      <w:tblGrid>
        <w:gridCol w:w="2592"/>
        <w:gridCol w:w="2592"/>
      </w:tblGrid>
      <w:tr w:rsidR="000518E8" w:rsidRPr="00D872AE" w14:paraId="407C42FB" w14:textId="77777777" w:rsidTr="005B0834">
        <w:tc>
          <w:tcPr>
            <w:tcW w:w="2592" w:type="dxa"/>
          </w:tcPr>
          <w:p w14:paraId="54A4825E" w14:textId="77777777" w:rsidR="000518E8" w:rsidRPr="00D872AE" w:rsidRDefault="000518E8" w:rsidP="005B0834">
            <w:pPr>
              <w:pStyle w:val="Address2"/>
              <w:rPr>
                <w:lang w:val="hr-BA"/>
              </w:rPr>
            </w:pPr>
            <w:bookmarkStart w:id="0" w:name="xgraphic"/>
            <w:r>
              <w:rPr>
                <w:lang w:val="hr-BA"/>
              </w:rPr>
              <w:t>Tuzlanski partizanski odred 120</w:t>
            </w:r>
          </w:p>
          <w:p w14:paraId="462A3D8B" w14:textId="77777777" w:rsidR="000518E8" w:rsidRPr="00D872AE" w:rsidRDefault="00C10474" w:rsidP="005B0834">
            <w:pPr>
              <w:pStyle w:val="Address2"/>
              <w:rPr>
                <w:lang w:val="hr-BA"/>
              </w:rPr>
            </w:pPr>
            <w:r>
              <w:rPr>
                <w:lang w:val="hr-BA"/>
              </w:rPr>
              <w:t xml:space="preserve">Lipnica, </w:t>
            </w:r>
            <w:r w:rsidR="000518E8">
              <w:rPr>
                <w:lang w:val="hr-BA"/>
              </w:rPr>
              <w:t>Tuzla</w:t>
            </w:r>
            <w:r w:rsidR="000518E8" w:rsidRPr="00D872AE">
              <w:rPr>
                <w:lang w:val="hr-BA"/>
              </w:rPr>
              <w:t>, BiH</w:t>
            </w:r>
          </w:p>
        </w:tc>
        <w:tc>
          <w:tcPr>
            <w:tcW w:w="2592" w:type="dxa"/>
          </w:tcPr>
          <w:p w14:paraId="5D87DED4" w14:textId="77777777" w:rsidR="009419EE" w:rsidRPr="009B28DC" w:rsidRDefault="00497A42" w:rsidP="009B28DC">
            <w:pPr>
              <w:pStyle w:val="Address1"/>
              <w:rPr>
                <w:lang w:val="hr-BA"/>
              </w:rPr>
            </w:pPr>
            <w:r>
              <w:rPr>
                <w:lang w:val="hr-BA"/>
              </w:rPr>
              <w:t>(+387) 061 226 357</w:t>
            </w:r>
            <w:r w:rsidR="004D02EF">
              <w:rPr>
                <w:sz w:val="20"/>
              </w:rPr>
              <w:t xml:space="preserve"> ankicacanic</w:t>
            </w:r>
            <w:r w:rsidR="004D02EF" w:rsidRPr="004D02EF">
              <w:rPr>
                <w:sz w:val="20"/>
              </w:rPr>
              <w:t>@</w:t>
            </w:r>
            <w:r w:rsidR="004D02EF">
              <w:rPr>
                <w:sz w:val="20"/>
              </w:rPr>
              <w:t>gmail.com</w:t>
            </w:r>
          </w:p>
        </w:tc>
      </w:tr>
    </w:tbl>
    <w:bookmarkEnd w:id="0"/>
    <w:p w14:paraId="7A227A76" w14:textId="77777777" w:rsidR="000518E8" w:rsidRPr="00D872AE" w:rsidRDefault="000518E8" w:rsidP="000518E8">
      <w:pPr>
        <w:pStyle w:val="Name"/>
        <w:rPr>
          <w:lang w:val="hr-BA"/>
        </w:rPr>
      </w:pPr>
      <w:r>
        <w:rPr>
          <w:spacing w:val="-15"/>
          <w:lang w:val="hr-BA"/>
        </w:rPr>
        <w:t>Ankica Čanić</w:t>
      </w:r>
    </w:p>
    <w:tbl>
      <w:tblPr>
        <w:tblW w:w="9144" w:type="dxa"/>
        <w:tblInd w:w="-216" w:type="dxa"/>
        <w:tblLook w:val="0000" w:firstRow="0" w:lastRow="0" w:firstColumn="0" w:lastColumn="0" w:noHBand="0" w:noVBand="0"/>
      </w:tblPr>
      <w:tblGrid>
        <w:gridCol w:w="108"/>
        <w:gridCol w:w="216"/>
        <w:gridCol w:w="1528"/>
        <w:gridCol w:w="108"/>
        <w:gridCol w:w="216"/>
        <w:gridCol w:w="6644"/>
        <w:gridCol w:w="108"/>
        <w:gridCol w:w="216"/>
      </w:tblGrid>
      <w:tr w:rsidR="000518E8" w:rsidRPr="00D872AE" w14:paraId="34A7EDC6" w14:textId="77777777" w:rsidTr="002147E7">
        <w:trPr>
          <w:gridBefore w:val="2"/>
          <w:wBefore w:w="324" w:type="dxa"/>
        </w:trPr>
        <w:tc>
          <w:tcPr>
            <w:tcW w:w="1852" w:type="dxa"/>
            <w:gridSpan w:val="3"/>
            <w:shd w:val="clear" w:color="auto" w:fill="auto"/>
          </w:tcPr>
          <w:p w14:paraId="17C0F48F" w14:textId="77777777" w:rsidR="000518E8" w:rsidRPr="00D872AE" w:rsidRDefault="000518E8" w:rsidP="005B0834">
            <w:pPr>
              <w:pStyle w:val="SectionTitle"/>
              <w:rPr>
                <w:lang w:val="hr-BA"/>
              </w:rPr>
            </w:pPr>
            <w:r w:rsidRPr="00D872AE">
              <w:rPr>
                <w:lang w:val="hr-BA"/>
              </w:rPr>
              <w:t>Lične informacije</w:t>
            </w:r>
          </w:p>
        </w:tc>
        <w:tc>
          <w:tcPr>
            <w:tcW w:w="6968" w:type="dxa"/>
            <w:gridSpan w:val="3"/>
            <w:shd w:val="clear" w:color="auto" w:fill="auto"/>
          </w:tcPr>
          <w:p w14:paraId="6072D6CF" w14:textId="77777777" w:rsidR="000518E8" w:rsidRPr="00D872AE" w:rsidRDefault="000518E8" w:rsidP="005B0834">
            <w:pPr>
              <w:pStyle w:val="Objective"/>
              <w:spacing w:before="0" w:after="0" w:line="240" w:lineRule="auto"/>
              <w:rPr>
                <w:lang w:val="hr-BA"/>
              </w:rPr>
            </w:pPr>
            <w:r>
              <w:rPr>
                <w:lang w:val="hr-BA"/>
              </w:rPr>
              <w:t>Datum rođenja:        13.12.1968</w:t>
            </w:r>
            <w:r w:rsidR="006249F9">
              <w:rPr>
                <w:lang w:val="hr-BA"/>
              </w:rPr>
              <w:t>.</w:t>
            </w:r>
          </w:p>
          <w:p w14:paraId="30A79A44" w14:textId="77777777" w:rsidR="000518E8" w:rsidRPr="00D872AE" w:rsidRDefault="000518E8" w:rsidP="005B0834">
            <w:pPr>
              <w:pStyle w:val="BodyText"/>
              <w:spacing w:after="0"/>
              <w:rPr>
                <w:sz w:val="20"/>
                <w:szCs w:val="20"/>
              </w:rPr>
            </w:pPr>
            <w:r>
              <w:rPr>
                <w:sz w:val="20"/>
                <w:szCs w:val="20"/>
              </w:rPr>
              <w:t>Mjesto rođenja:        Tuzla</w:t>
            </w:r>
          </w:p>
          <w:p w14:paraId="28D5FF17" w14:textId="77777777" w:rsidR="000518E8" w:rsidRPr="00D872AE" w:rsidRDefault="000518E8" w:rsidP="005B0834">
            <w:pPr>
              <w:pStyle w:val="BodyText"/>
              <w:spacing w:after="0"/>
              <w:rPr>
                <w:sz w:val="20"/>
                <w:szCs w:val="20"/>
              </w:rPr>
            </w:pPr>
          </w:p>
        </w:tc>
      </w:tr>
      <w:tr w:rsidR="000518E8" w:rsidRPr="00D872AE" w14:paraId="07AEC949" w14:textId="77777777" w:rsidTr="00443122">
        <w:trPr>
          <w:gridBefore w:val="1"/>
          <w:gridAfter w:val="1"/>
          <w:wBefore w:w="108" w:type="dxa"/>
          <w:wAfter w:w="216" w:type="dxa"/>
          <w:trHeight w:val="3898"/>
        </w:trPr>
        <w:tc>
          <w:tcPr>
            <w:tcW w:w="1852" w:type="dxa"/>
            <w:gridSpan w:val="3"/>
            <w:vMerge w:val="restart"/>
            <w:shd w:val="clear" w:color="auto" w:fill="auto"/>
          </w:tcPr>
          <w:p w14:paraId="2959854B" w14:textId="77777777" w:rsidR="000518E8" w:rsidRPr="00D872AE" w:rsidRDefault="000518E8" w:rsidP="005B0834">
            <w:pPr>
              <w:pStyle w:val="SectionTitle"/>
              <w:rPr>
                <w:lang w:val="hr-BA"/>
              </w:rPr>
            </w:pPr>
            <w:r w:rsidRPr="00D872AE">
              <w:rPr>
                <w:lang w:val="hr-BA"/>
              </w:rPr>
              <w:t>Radno iskustvo</w:t>
            </w:r>
          </w:p>
        </w:tc>
        <w:tc>
          <w:tcPr>
            <w:tcW w:w="6968" w:type="dxa"/>
            <w:gridSpan w:val="3"/>
            <w:shd w:val="clear" w:color="auto" w:fill="auto"/>
          </w:tcPr>
          <w:p w14:paraId="6A5B6935" w14:textId="77777777" w:rsidR="00970D77" w:rsidRDefault="00970D77" w:rsidP="00FB1419">
            <w:pPr>
              <w:pStyle w:val="CompanyName"/>
            </w:pPr>
          </w:p>
          <w:p w14:paraId="4FE003B9" w14:textId="77777777" w:rsidR="00970D77" w:rsidRDefault="00970D77" w:rsidP="00FB1419">
            <w:pPr>
              <w:pStyle w:val="CompanyName"/>
            </w:pPr>
          </w:p>
          <w:p w14:paraId="5FFBB881" w14:textId="77777777" w:rsidR="00FC378F" w:rsidRDefault="00FC378F" w:rsidP="00FB1419">
            <w:pPr>
              <w:pStyle w:val="CompanyName"/>
            </w:pPr>
            <w:r>
              <w:t>Oktobar 2024.</w:t>
            </w:r>
            <w:r w:rsidRPr="004D55F2">
              <w:rPr>
                <w:rFonts w:ascii="Arial" w:hAnsi="Arial" w:cs="Arial"/>
              </w:rPr>
              <w:t xml:space="preserve"> </w:t>
            </w:r>
            <w:r>
              <w:rPr>
                <w:rFonts w:ascii="Arial" w:hAnsi="Arial" w:cs="Arial"/>
              </w:rPr>
              <w:t xml:space="preserve">– </w:t>
            </w:r>
            <w:r>
              <w:t>Univerzitet FINra Tuzla</w:t>
            </w:r>
          </w:p>
          <w:p w14:paraId="56E22712" w14:textId="77777777" w:rsidR="00FC378F" w:rsidRDefault="00FC378F" w:rsidP="00FB1419">
            <w:pPr>
              <w:pStyle w:val="CompanyName"/>
            </w:pPr>
          </w:p>
          <w:p w14:paraId="3D01C132" w14:textId="77777777" w:rsidR="009B0170" w:rsidRDefault="00FC378F" w:rsidP="00FB1419">
            <w:pPr>
              <w:pStyle w:val="CompanyName"/>
            </w:pPr>
            <w:r>
              <w:t xml:space="preserve">Docent na predmetima </w:t>
            </w:r>
          </w:p>
          <w:p w14:paraId="075D64F9" w14:textId="77777777" w:rsidR="009B0170" w:rsidRDefault="00E02751" w:rsidP="00FB1419">
            <w:pPr>
              <w:pStyle w:val="CompanyName"/>
              <w:rPr>
                <w:b/>
              </w:rPr>
            </w:pPr>
            <w:r w:rsidRPr="00E02751">
              <w:t>Forenzičko računovodstvo</w:t>
            </w:r>
            <w:r w:rsidR="00D062B2">
              <w:t xml:space="preserve"> i računovodstvene prevare</w:t>
            </w:r>
            <w:r w:rsidR="009B0170" w:rsidRPr="00BC6D1C">
              <w:t xml:space="preserve"> </w:t>
            </w:r>
          </w:p>
          <w:p w14:paraId="24F754B6" w14:textId="77777777" w:rsidR="009B0170" w:rsidRDefault="009B0170" w:rsidP="00FB1419">
            <w:pPr>
              <w:pStyle w:val="CompanyName"/>
              <w:rPr>
                <w:b/>
              </w:rPr>
            </w:pPr>
            <w:r w:rsidRPr="00BC6D1C">
              <w:t>Primjena upravljačkog računovodsta</w:t>
            </w:r>
            <w:r>
              <w:t xml:space="preserve"> </w:t>
            </w:r>
          </w:p>
          <w:p w14:paraId="3871413A" w14:textId="755E59F6" w:rsidR="009B0170" w:rsidRPr="00FB1419" w:rsidRDefault="009B0170" w:rsidP="00FB1419">
            <w:pPr>
              <w:pStyle w:val="CompanyName"/>
            </w:pPr>
            <w:r>
              <w:t xml:space="preserve">Porezni sistemi u BiH i EU                                   </w:t>
            </w:r>
          </w:p>
          <w:p w14:paraId="6BE0328C" w14:textId="77777777" w:rsidR="00FC378F" w:rsidRDefault="00FC378F" w:rsidP="00FB1419">
            <w:pPr>
              <w:pStyle w:val="CompanyName"/>
            </w:pPr>
          </w:p>
          <w:p w14:paraId="130014F5" w14:textId="77777777" w:rsidR="000C6F16" w:rsidRPr="00B80D71" w:rsidRDefault="00524B86" w:rsidP="00FB1419">
            <w:pPr>
              <w:pStyle w:val="CompanyName"/>
            </w:pPr>
            <w:r>
              <w:t>Avgust</w:t>
            </w:r>
            <w:r w:rsidR="000C6F16">
              <w:t xml:space="preserve"> 2024.</w:t>
            </w:r>
            <w:r w:rsidR="000C6F16" w:rsidRPr="004D55F2">
              <w:rPr>
                <w:rFonts w:ascii="Arial" w:hAnsi="Arial" w:cs="Arial"/>
              </w:rPr>
              <w:t xml:space="preserve"> </w:t>
            </w:r>
            <w:r w:rsidR="000C6F16">
              <w:rPr>
                <w:rFonts w:ascii="Arial" w:hAnsi="Arial" w:cs="Arial"/>
              </w:rPr>
              <w:t xml:space="preserve">- </w:t>
            </w:r>
            <w:r w:rsidR="000C6F16" w:rsidRPr="00B80D71">
              <w:t>Visoka</w:t>
            </w:r>
            <w:r w:rsidR="000C6F16">
              <w:t xml:space="preserve"> škola</w:t>
            </w:r>
            <w:r w:rsidR="000C6F16" w:rsidRPr="00B80D71">
              <w:t xml:space="preserve"> za savremeno poslovanje, informacione tehnologije i tržišne komunik</w:t>
            </w:r>
            <w:r w:rsidR="000C6F16">
              <w:t xml:space="preserve">acije „Internacionalna poslovno </w:t>
            </w:r>
            <w:r w:rsidR="000C6F16" w:rsidRPr="00B80D71">
              <w:t>informaciona akademija“ Tuzla</w:t>
            </w:r>
          </w:p>
          <w:p w14:paraId="0530A44B" w14:textId="77777777" w:rsidR="000C6F16" w:rsidRPr="00B80D71" w:rsidRDefault="000C6F16" w:rsidP="000C6F16">
            <w:pPr>
              <w:rPr>
                <w:lang w:val="de-DE" w:eastAsia="en-US"/>
              </w:rPr>
            </w:pPr>
          </w:p>
          <w:p w14:paraId="361B87F2" w14:textId="77777777" w:rsidR="000C6F16" w:rsidRDefault="000C6F16" w:rsidP="00FB1419">
            <w:pPr>
              <w:pStyle w:val="CompanyName"/>
            </w:pPr>
            <w:r>
              <w:t>Profesor visoke škole na predmetima:</w:t>
            </w:r>
          </w:p>
          <w:p w14:paraId="593B1951" w14:textId="77777777" w:rsidR="000C6F16" w:rsidRPr="00BC6D1C" w:rsidRDefault="000C6F16" w:rsidP="00FB1419">
            <w:pPr>
              <w:pStyle w:val="CompanyName"/>
              <w:rPr>
                <w:b/>
              </w:rPr>
            </w:pPr>
            <w:r w:rsidRPr="00BC6D1C">
              <w:t>Pri</w:t>
            </w:r>
            <w:r w:rsidR="00E14F1E">
              <w:t>mjena upravljačkog računovodsta,</w:t>
            </w:r>
          </w:p>
          <w:p w14:paraId="4B47206D" w14:textId="77777777" w:rsidR="000C6F16" w:rsidRPr="00BC6D1C" w:rsidRDefault="000C6F16" w:rsidP="00FB1419">
            <w:pPr>
              <w:pStyle w:val="CompanyName"/>
              <w:rPr>
                <w:b/>
              </w:rPr>
            </w:pPr>
            <w:r w:rsidRPr="00BC6D1C">
              <w:t>Računovodstvo banaka i osiguravajući</w:t>
            </w:r>
            <w:r w:rsidR="00E14F1E">
              <w:t>h društava</w:t>
            </w:r>
            <w:r w:rsidRPr="00BC6D1C">
              <w:t xml:space="preserve">, </w:t>
            </w:r>
          </w:p>
          <w:p w14:paraId="02B3D3F0" w14:textId="77777777" w:rsidR="000C6F16" w:rsidRPr="00BC6D1C" w:rsidRDefault="000C6F16" w:rsidP="00FB1419">
            <w:pPr>
              <w:pStyle w:val="CompanyName"/>
            </w:pPr>
            <w:r w:rsidRPr="00BC6D1C">
              <w:t>Računovodstvo budžeta i neprofitnih organizacija</w:t>
            </w:r>
            <w:r w:rsidR="00E14F1E">
              <w:t>,</w:t>
            </w:r>
          </w:p>
          <w:p w14:paraId="47D6459A" w14:textId="39DE579D" w:rsidR="000C6F16" w:rsidRPr="00FB1419" w:rsidRDefault="000C6F16" w:rsidP="00FB1419">
            <w:pPr>
              <w:pStyle w:val="CompanyName"/>
              <w:rPr>
                <w:b/>
              </w:rPr>
            </w:pPr>
            <w:r w:rsidRPr="00FB1419">
              <w:t xml:space="preserve">Troškovno računovodstvo, </w:t>
            </w:r>
          </w:p>
          <w:p w14:paraId="406C21A0" w14:textId="77777777" w:rsidR="00FB1419" w:rsidRDefault="00FB1419" w:rsidP="00FB1419">
            <w:pPr>
              <w:pStyle w:val="CompanyName"/>
            </w:pPr>
          </w:p>
          <w:p w14:paraId="0EB20185" w14:textId="69A029B0" w:rsidR="00F95859" w:rsidRPr="002810BB" w:rsidRDefault="00F95859" w:rsidP="00FB1419">
            <w:pPr>
              <w:pStyle w:val="CompanyName"/>
              <w:rPr>
                <w:rFonts w:ascii="Arial" w:hAnsi="Arial" w:cs="Arial"/>
              </w:rPr>
            </w:pPr>
            <w:r>
              <w:t>Novembar 2021.</w:t>
            </w:r>
            <w:r w:rsidRPr="004D55F2">
              <w:rPr>
                <w:rFonts w:ascii="Arial" w:hAnsi="Arial" w:cs="Arial"/>
              </w:rPr>
              <w:t xml:space="preserve"> </w:t>
            </w:r>
            <w:r>
              <w:rPr>
                <w:rFonts w:ascii="Arial" w:hAnsi="Arial" w:cs="Arial"/>
              </w:rPr>
              <w:t xml:space="preserve">– </w:t>
            </w:r>
            <w:r w:rsidRPr="00F95859">
              <w:t xml:space="preserve">Ovlašteni sudski vještak </w:t>
            </w:r>
            <w:r w:rsidRPr="002810BB">
              <w:t>ekonomske struke, podoblast finansije, i računovodstvo i finansijsko izvještavanje.</w:t>
            </w:r>
          </w:p>
          <w:p w14:paraId="5DF0F9FF" w14:textId="77777777" w:rsidR="00F95859" w:rsidRPr="00F95859" w:rsidRDefault="00F95859" w:rsidP="00FB1419">
            <w:pPr>
              <w:pStyle w:val="CompanyName"/>
            </w:pPr>
          </w:p>
          <w:p w14:paraId="00B38BB3" w14:textId="77777777" w:rsidR="0076476B" w:rsidRPr="00B80D71" w:rsidRDefault="00EA5946" w:rsidP="00FB1419">
            <w:pPr>
              <w:pStyle w:val="CompanyName"/>
            </w:pPr>
            <w:r>
              <w:t>Oktobar  2019</w:t>
            </w:r>
            <w:r w:rsidR="00FE4119">
              <w:t>.</w:t>
            </w:r>
            <w:r w:rsidR="0076476B" w:rsidRPr="00CA77C6">
              <w:t xml:space="preserve"> –</w:t>
            </w:r>
            <w:r w:rsidR="00B80D71">
              <w:t xml:space="preserve"> </w:t>
            </w:r>
            <w:r w:rsidR="000C6F16">
              <w:t>Avgust 2024.</w:t>
            </w:r>
            <w:r w:rsidR="00B80D71" w:rsidRPr="004D55F2">
              <w:rPr>
                <w:rFonts w:ascii="Arial" w:hAnsi="Arial" w:cs="Arial"/>
              </w:rPr>
              <w:t xml:space="preserve"> </w:t>
            </w:r>
            <w:r w:rsidR="000C6F16">
              <w:rPr>
                <w:rFonts w:ascii="Arial" w:hAnsi="Arial" w:cs="Arial"/>
              </w:rPr>
              <w:t xml:space="preserve">- </w:t>
            </w:r>
            <w:r w:rsidR="00B80D71" w:rsidRPr="00B80D71">
              <w:t>Visoka</w:t>
            </w:r>
            <w:r w:rsidR="00A91D71">
              <w:t xml:space="preserve"> škola</w:t>
            </w:r>
            <w:r w:rsidR="00B80D71" w:rsidRPr="00B80D71">
              <w:t xml:space="preserve"> za savremeno poslovanje, informacione tehnologije i tržišne komunik</w:t>
            </w:r>
            <w:r w:rsidR="00C438DF">
              <w:t xml:space="preserve">acije „Internacionalna poslovno </w:t>
            </w:r>
            <w:r w:rsidR="00B80D71" w:rsidRPr="00B80D71">
              <w:t>informaciona akademija“ Tuzla</w:t>
            </w:r>
          </w:p>
          <w:p w14:paraId="03030043" w14:textId="77777777" w:rsidR="00EA5946" w:rsidRPr="00B80D71" w:rsidRDefault="00EA5946" w:rsidP="00EA5946">
            <w:pPr>
              <w:rPr>
                <w:lang w:val="de-DE" w:eastAsia="en-US"/>
              </w:rPr>
            </w:pPr>
          </w:p>
          <w:p w14:paraId="252DC097" w14:textId="77777777" w:rsidR="00443122" w:rsidRDefault="00EA5946" w:rsidP="00FB1419">
            <w:pPr>
              <w:pStyle w:val="CompanyName"/>
            </w:pPr>
            <w:r>
              <w:t xml:space="preserve">Predavač </w:t>
            </w:r>
            <w:r w:rsidR="00B80D71">
              <w:t xml:space="preserve">visoke škole </w:t>
            </w:r>
            <w:r w:rsidR="00EC4C16">
              <w:t>na predmetima</w:t>
            </w:r>
            <w:r w:rsidR="00F20F64">
              <w:t>:</w:t>
            </w:r>
          </w:p>
          <w:p w14:paraId="6742334F" w14:textId="0AA1A493" w:rsidR="00443122" w:rsidRPr="00443122" w:rsidRDefault="00EA5946" w:rsidP="00FB1419">
            <w:pPr>
              <w:pStyle w:val="CompanyName"/>
              <w:rPr>
                <w:b/>
              </w:rPr>
            </w:pPr>
            <w:r w:rsidRPr="00443122">
              <w:t>Pri</w:t>
            </w:r>
            <w:r w:rsidR="00EC4C16" w:rsidRPr="00443122">
              <w:t>mjena upravljačkog računovodsta,</w:t>
            </w:r>
            <w:r w:rsidR="001C7267" w:rsidRPr="00443122">
              <w:t xml:space="preserve"> </w:t>
            </w:r>
          </w:p>
          <w:p w14:paraId="71B75612" w14:textId="1C3070CC" w:rsidR="00D05269" w:rsidRDefault="00D05269" w:rsidP="00FB1419">
            <w:pPr>
              <w:pStyle w:val="CompanyName"/>
              <w:rPr>
                <w:b/>
              </w:rPr>
            </w:pPr>
            <w:r w:rsidRPr="00443122">
              <w:t xml:space="preserve">Računovodstvo banaka i osiguravajućih društava, </w:t>
            </w:r>
          </w:p>
          <w:p w14:paraId="216DD625" w14:textId="11BCB20E" w:rsidR="00D05269" w:rsidRPr="00443122" w:rsidRDefault="00D05269" w:rsidP="00FB1419">
            <w:pPr>
              <w:pStyle w:val="CompanyName"/>
            </w:pPr>
            <w:r w:rsidRPr="00443122">
              <w:t>Računovodstvo budžeta i neprofitnih organizacija</w:t>
            </w:r>
            <w:r w:rsidR="00FB1419">
              <w:t>,</w:t>
            </w:r>
          </w:p>
          <w:p w14:paraId="0DBD089C" w14:textId="5C99B18C" w:rsidR="00443122" w:rsidRPr="00443122" w:rsidRDefault="00B929BA" w:rsidP="00FB1419">
            <w:pPr>
              <w:pStyle w:val="CompanyName"/>
              <w:rPr>
                <w:b/>
              </w:rPr>
            </w:pPr>
            <w:r w:rsidRPr="00443122">
              <w:t>Troškovno računovod</w:t>
            </w:r>
            <w:r w:rsidR="00EC4C16" w:rsidRPr="00443122">
              <w:t>stvo,</w:t>
            </w:r>
            <w:r w:rsidR="001C7267" w:rsidRPr="00443122">
              <w:t xml:space="preserve"> </w:t>
            </w:r>
          </w:p>
          <w:p w14:paraId="280000DF" w14:textId="59E9B450" w:rsidR="00443122" w:rsidRPr="00443122" w:rsidRDefault="00452777" w:rsidP="00FB1419">
            <w:pPr>
              <w:pStyle w:val="CompanyName"/>
              <w:rPr>
                <w:b/>
              </w:rPr>
            </w:pPr>
            <w:r w:rsidRPr="00443122">
              <w:t>Pr</w:t>
            </w:r>
            <w:r w:rsidR="00EC4C16" w:rsidRPr="00443122">
              <w:t>imjenjeni finansijski men</w:t>
            </w:r>
            <w:r w:rsidR="006E76D7" w:rsidRPr="00443122">
              <w:t xml:space="preserve">adžment, </w:t>
            </w:r>
          </w:p>
          <w:p w14:paraId="232E2755" w14:textId="0AD99CF6" w:rsidR="00443122" w:rsidRPr="00443122" w:rsidRDefault="00F20F64" w:rsidP="00FB1419">
            <w:pPr>
              <w:pStyle w:val="CompanyName"/>
              <w:rPr>
                <w:b/>
              </w:rPr>
            </w:pPr>
            <w:r w:rsidRPr="00443122">
              <w:t>Osnove računovodstva i izvještavanja</w:t>
            </w:r>
            <w:r w:rsidR="006E76D7" w:rsidRPr="00443122">
              <w:t xml:space="preserve">, </w:t>
            </w:r>
          </w:p>
          <w:p w14:paraId="3CA7A3D2" w14:textId="77777777" w:rsidR="00EA5946" w:rsidRPr="006E76D7" w:rsidRDefault="00EA5946" w:rsidP="00EA5946">
            <w:pPr>
              <w:rPr>
                <w:lang w:val="de-DE" w:eastAsia="en-US"/>
              </w:rPr>
            </w:pPr>
          </w:p>
          <w:p w14:paraId="0644951F" w14:textId="77777777" w:rsidR="00576534" w:rsidRDefault="00576534" w:rsidP="00FB1419">
            <w:pPr>
              <w:pStyle w:val="CompanyName"/>
            </w:pPr>
            <w:r>
              <w:t>01.April</w:t>
            </w:r>
            <w:r w:rsidRPr="00CA77C6">
              <w:t xml:space="preserve">  201</w:t>
            </w:r>
            <w:r>
              <w:t xml:space="preserve">6. </w:t>
            </w:r>
            <w:r w:rsidRPr="00CA77C6">
              <w:t>–</w:t>
            </w:r>
            <w:r>
              <w:t xml:space="preserve"> </w:t>
            </w:r>
            <w:r w:rsidR="007A2FEA">
              <w:t xml:space="preserve">   </w:t>
            </w:r>
            <w:r>
              <w:t>Porezna uprava F BiH, KPU Tuzla</w:t>
            </w:r>
          </w:p>
          <w:p w14:paraId="101973F9" w14:textId="77777777" w:rsidR="00EA5946" w:rsidRPr="00EA5946" w:rsidRDefault="00EA5946" w:rsidP="00FB1419">
            <w:pPr>
              <w:pStyle w:val="CompanyName"/>
            </w:pPr>
            <w:r>
              <w:t>01.Decembar</w:t>
            </w:r>
            <w:r w:rsidRPr="00CA77C6">
              <w:t xml:space="preserve">  2014</w:t>
            </w:r>
            <w:r>
              <w:t>.</w:t>
            </w:r>
            <w:r w:rsidRPr="00CA77C6">
              <w:t>–</w:t>
            </w:r>
            <w:r w:rsidR="009D677D">
              <w:t xml:space="preserve">31.Mart 2016. </w:t>
            </w:r>
            <w:r>
              <w:t>Porezna uprava F BiH, KPU</w:t>
            </w:r>
            <w:r w:rsidR="009D677D">
              <w:t xml:space="preserve"> Orašje</w:t>
            </w:r>
          </w:p>
          <w:p w14:paraId="3B82C34A" w14:textId="77777777" w:rsidR="0076476B" w:rsidRDefault="0076476B" w:rsidP="00FB1419">
            <w:pPr>
              <w:pStyle w:val="CompanyName"/>
            </w:pPr>
          </w:p>
          <w:p w14:paraId="228AD1B0" w14:textId="77777777" w:rsidR="00497A42" w:rsidRPr="00497A42" w:rsidRDefault="0076476B" w:rsidP="00FB1419">
            <w:pPr>
              <w:pStyle w:val="CompanyName"/>
            </w:pPr>
            <w:r>
              <w:t>Federalni porezni inspektor</w:t>
            </w:r>
          </w:p>
          <w:p w14:paraId="429B24AE" w14:textId="77777777" w:rsidR="00497A42" w:rsidRPr="00B351D7" w:rsidRDefault="00497A42" w:rsidP="00B62011">
            <w:pPr>
              <w:pStyle w:val="Achievement"/>
              <w:rPr>
                <w:rFonts w:eastAsia="Arial Unicode MS"/>
              </w:rPr>
            </w:pPr>
            <w:r w:rsidRPr="00B351D7">
              <w:t>Po nalogu vrši uredsku i terensku kontrolu poreznih obveznika u cilju utvrđivanja tačne porezne obaveze, te poštivanje poreznih zakona i podzakonskih akata;</w:t>
            </w:r>
            <w:r w:rsidRPr="00B351D7">
              <w:rPr>
                <w:rFonts w:eastAsia="Arial Unicode MS"/>
              </w:rPr>
              <w:t xml:space="preserve"> </w:t>
            </w:r>
          </w:p>
          <w:p w14:paraId="54DAF596" w14:textId="77777777" w:rsidR="00497A42" w:rsidRPr="00B351D7" w:rsidRDefault="00497A42" w:rsidP="00B62011">
            <w:pPr>
              <w:pStyle w:val="Achievement"/>
              <w:rPr>
                <w:rFonts w:eastAsia="Arial Unicode MS"/>
              </w:rPr>
            </w:pPr>
            <w:r w:rsidRPr="00B351D7">
              <w:rPr>
                <w:rFonts w:eastAsia="Arial Unicode MS"/>
              </w:rPr>
              <w:t>Sačinjava zapisnik o činjeničnom stanju utvrđenom u inspekcijskom nadzoru;</w:t>
            </w:r>
          </w:p>
          <w:p w14:paraId="6F0C552E" w14:textId="77777777" w:rsidR="00497A42" w:rsidRPr="00B351D7" w:rsidRDefault="00497A42" w:rsidP="00B62011">
            <w:pPr>
              <w:pStyle w:val="Achievement"/>
              <w:rPr>
                <w:rFonts w:eastAsia="Arial Unicode MS"/>
              </w:rPr>
            </w:pPr>
            <w:r w:rsidRPr="00B351D7">
              <w:rPr>
                <w:rFonts w:eastAsia="Arial Unicode MS"/>
              </w:rPr>
              <w:t>Odlučuje o prigovoru obveznika na sačinjeni zapisnik;</w:t>
            </w:r>
          </w:p>
          <w:p w14:paraId="472CAFCF" w14:textId="77777777" w:rsidR="00497A42" w:rsidRPr="00B351D7" w:rsidRDefault="00497A42" w:rsidP="00B62011">
            <w:pPr>
              <w:pStyle w:val="Achievement"/>
              <w:rPr>
                <w:rFonts w:eastAsia="Arial Unicode MS"/>
              </w:rPr>
            </w:pPr>
            <w:r w:rsidRPr="00B351D7">
              <w:rPr>
                <w:rFonts w:eastAsia="Arial Unicode MS"/>
              </w:rPr>
              <w:lastRenderedPageBreak/>
              <w:t>Donosi rješenje o dodatno utvrđenim obavezama po osnovu javnih prihoda, kao i rješenja i upravne akte koji su neophodni u postupku inspekcijskog nadzora;</w:t>
            </w:r>
          </w:p>
          <w:p w14:paraId="186179D5" w14:textId="77777777" w:rsidR="00B351D7" w:rsidRPr="00B351D7" w:rsidRDefault="00B351D7" w:rsidP="00B62011">
            <w:pPr>
              <w:pStyle w:val="Achievement"/>
              <w:rPr>
                <w:rFonts w:eastAsia="Arial Unicode MS"/>
              </w:rPr>
            </w:pPr>
            <w:r w:rsidRPr="00B351D7">
              <w:rPr>
                <w:rFonts w:eastAsia="Arial Unicode MS"/>
              </w:rPr>
              <w:t>Izdaje prekršajne naloge i podnosi zahtjeve za pokretanje prekršajnog postupka;</w:t>
            </w:r>
          </w:p>
          <w:p w14:paraId="6E8BADDA" w14:textId="77777777" w:rsidR="00B351D7" w:rsidRPr="00B351D7" w:rsidRDefault="00B351D7" w:rsidP="00B62011">
            <w:pPr>
              <w:pStyle w:val="Achievement"/>
              <w:rPr>
                <w:rFonts w:eastAsia="Arial Unicode MS"/>
              </w:rPr>
            </w:pPr>
            <w:r w:rsidRPr="00B351D7">
              <w:rPr>
                <w:rFonts w:eastAsia="Arial Unicode MS"/>
              </w:rPr>
              <w:t>Inicira podnošenje krivičnog izvještaja u predmetima u koji postoji opravdana sumnja da je počinjeno krivično djelo iz oblasti poreza;</w:t>
            </w:r>
          </w:p>
          <w:p w14:paraId="7F997D5A" w14:textId="77777777" w:rsidR="00B351D7" w:rsidRPr="00B351D7" w:rsidRDefault="00B351D7" w:rsidP="00B62011">
            <w:pPr>
              <w:pStyle w:val="Achievement"/>
              <w:rPr>
                <w:rFonts w:eastAsia="Arial Unicode MS"/>
              </w:rPr>
            </w:pPr>
            <w:r w:rsidRPr="00B351D7">
              <w:rPr>
                <w:rFonts w:eastAsia="Arial Unicode MS"/>
              </w:rPr>
              <w:t>Vrši nadzor nad sprovođenjem Zakona o fiskalnim sistemima;</w:t>
            </w:r>
          </w:p>
          <w:p w14:paraId="3E6ADAF5" w14:textId="77777777" w:rsidR="00B351D7" w:rsidRDefault="00B351D7" w:rsidP="00B62011">
            <w:pPr>
              <w:pStyle w:val="Achievement"/>
              <w:rPr>
                <w:rFonts w:eastAsia="Arial Unicode MS"/>
              </w:rPr>
            </w:pPr>
            <w:r w:rsidRPr="00B351D7">
              <w:rPr>
                <w:rFonts w:eastAsia="Arial Unicode MS"/>
              </w:rPr>
              <w:t>Provodi i sve druge postupke definisane softverskom aplikacijom za fiskalizaciju;</w:t>
            </w:r>
          </w:p>
          <w:p w14:paraId="245ECD2F" w14:textId="77777777" w:rsidR="00A31FCE" w:rsidRPr="00762671" w:rsidRDefault="00E91EEC" w:rsidP="00A31FCE">
            <w:pPr>
              <w:pStyle w:val="Achievement"/>
              <w:ind w:left="0"/>
              <w:rPr>
                <w:rFonts w:eastAsia="Arial Unicode MS"/>
              </w:rPr>
            </w:pPr>
            <w:r>
              <w:rPr>
                <w:rFonts w:eastAsia="Arial Unicode MS"/>
                <w:b/>
              </w:rPr>
              <w:t>p.o</w:t>
            </w:r>
            <w:r w:rsidR="00A31FCE" w:rsidRPr="00A31FCE">
              <w:rPr>
                <w:rFonts w:eastAsia="Arial Unicode MS"/>
                <w:b/>
              </w:rPr>
              <w:t>. Šef porezne ispostave Kladanj</w:t>
            </w:r>
            <w:r w:rsidR="00341B2D">
              <w:rPr>
                <w:rFonts w:eastAsia="Arial Unicode MS"/>
                <w:b/>
              </w:rPr>
              <w:t xml:space="preserve">, </w:t>
            </w:r>
            <w:r w:rsidR="00341B2D" w:rsidRPr="00762671">
              <w:rPr>
                <w:rFonts w:eastAsia="Arial Unicode MS"/>
              </w:rPr>
              <w:t>po potrebi</w:t>
            </w:r>
            <w:r w:rsidR="00762671" w:rsidRPr="00762671">
              <w:rPr>
                <w:rFonts w:eastAsia="Arial Unicode MS"/>
              </w:rPr>
              <w:t xml:space="preserve"> organizovanje posla u ispostavi u odsustvu šefa ispostave</w:t>
            </w:r>
          </w:p>
          <w:p w14:paraId="63F2584B" w14:textId="77777777" w:rsidR="00A31FCE" w:rsidRDefault="00E91EEC" w:rsidP="00A31FCE">
            <w:pPr>
              <w:pStyle w:val="Achievement"/>
              <w:ind w:left="0"/>
              <w:rPr>
                <w:rFonts w:eastAsia="Arial Unicode MS"/>
              </w:rPr>
            </w:pPr>
            <w:r>
              <w:rPr>
                <w:rFonts w:eastAsia="Arial Unicode MS"/>
                <w:b/>
              </w:rPr>
              <w:t>p</w:t>
            </w:r>
            <w:r w:rsidR="00A31FCE" w:rsidRPr="00A31FCE">
              <w:rPr>
                <w:rFonts w:eastAsia="Arial Unicode MS"/>
                <w:b/>
              </w:rPr>
              <w:t>.</w:t>
            </w:r>
            <w:r>
              <w:rPr>
                <w:rFonts w:eastAsia="Arial Unicode MS"/>
                <w:b/>
              </w:rPr>
              <w:t>o</w:t>
            </w:r>
            <w:r w:rsidR="00A31FCE">
              <w:rPr>
                <w:rFonts w:eastAsia="Arial Unicode MS"/>
                <w:b/>
              </w:rPr>
              <w:t>. Šef porezne ispostave Kalesija</w:t>
            </w:r>
            <w:r w:rsidR="00341B2D">
              <w:rPr>
                <w:rFonts w:eastAsia="Arial Unicode MS"/>
                <w:b/>
              </w:rPr>
              <w:t xml:space="preserve">, </w:t>
            </w:r>
            <w:r w:rsidR="00762671" w:rsidRPr="00762671">
              <w:rPr>
                <w:rFonts w:eastAsia="Arial Unicode MS"/>
              </w:rPr>
              <w:t>po potrebi organizovanje posla u ispostavi u odsustvu šefa ispostave</w:t>
            </w:r>
          </w:p>
          <w:p w14:paraId="63321561" w14:textId="77777777" w:rsidR="00237F5B" w:rsidRPr="00762671" w:rsidRDefault="00237F5B" w:rsidP="00A31FCE">
            <w:pPr>
              <w:pStyle w:val="Achievement"/>
              <w:ind w:left="0"/>
              <w:rPr>
                <w:rFonts w:eastAsia="Arial Unicode MS"/>
              </w:rPr>
            </w:pPr>
            <w:r w:rsidRPr="00237F5B">
              <w:rPr>
                <w:rFonts w:eastAsia="Arial Unicode MS"/>
                <w:b/>
              </w:rPr>
              <w:t>p.o. Zastupanje Porezne uprave na sudu</w:t>
            </w:r>
            <w:r>
              <w:rPr>
                <w:rFonts w:eastAsia="Arial Unicode MS"/>
              </w:rPr>
              <w:t>, u predmetima po prekršajnoj odgovornosti</w:t>
            </w:r>
          </w:p>
          <w:p w14:paraId="136B05CE" w14:textId="77777777" w:rsidR="00497A42" w:rsidRPr="00A31FCE" w:rsidRDefault="00497A42" w:rsidP="00497A42">
            <w:pPr>
              <w:rPr>
                <w:b/>
                <w:lang w:eastAsia="en-US"/>
              </w:rPr>
            </w:pPr>
          </w:p>
          <w:p w14:paraId="0BCA61F7" w14:textId="77777777" w:rsidR="00B351D7" w:rsidRPr="00497A42" w:rsidRDefault="00B351D7" w:rsidP="00497A42">
            <w:pPr>
              <w:rPr>
                <w:lang w:eastAsia="en-US"/>
              </w:rPr>
            </w:pPr>
          </w:p>
          <w:p w14:paraId="6E1D080F" w14:textId="77777777" w:rsidR="0044714F" w:rsidRPr="00B351D7" w:rsidRDefault="00923E44" w:rsidP="00FB1419">
            <w:pPr>
              <w:pStyle w:val="CompanyName"/>
            </w:pPr>
            <w:r w:rsidRPr="00B351D7">
              <w:t>Januar  2014</w:t>
            </w:r>
            <w:r w:rsidR="00FE4119" w:rsidRPr="00B351D7">
              <w:t xml:space="preserve">. </w:t>
            </w:r>
            <w:r w:rsidR="0044714F" w:rsidRPr="00B351D7">
              <w:t xml:space="preserve"> –</w:t>
            </w:r>
            <w:r w:rsidR="00F004B9" w:rsidRPr="00B351D7">
              <w:t xml:space="preserve"> Novembar 2014</w:t>
            </w:r>
            <w:r w:rsidR="00FE4119" w:rsidRPr="00B351D7">
              <w:t xml:space="preserve">. </w:t>
            </w:r>
            <w:r w:rsidR="0044714F" w:rsidRPr="00B351D7">
              <w:t xml:space="preserve"> Raiffeisen banka dd, Filijala Tuzla</w:t>
            </w:r>
          </w:p>
          <w:p w14:paraId="6ACB24A7" w14:textId="77777777" w:rsidR="0044714F" w:rsidRDefault="0044714F" w:rsidP="00FB1419">
            <w:pPr>
              <w:pStyle w:val="CompanyName"/>
            </w:pPr>
          </w:p>
          <w:p w14:paraId="0E4A0897" w14:textId="77777777" w:rsidR="0044714F" w:rsidRPr="00970D77" w:rsidRDefault="0044714F" w:rsidP="00FB1419">
            <w:pPr>
              <w:pStyle w:val="CompanyName"/>
            </w:pPr>
            <w:r>
              <w:t>Mobilni bankar</w:t>
            </w:r>
          </w:p>
          <w:p w14:paraId="49384E50" w14:textId="77777777" w:rsidR="00CF0638" w:rsidRPr="00B0484E" w:rsidRDefault="00B0484E" w:rsidP="00FB1419">
            <w:pPr>
              <w:pStyle w:val="CompanyName"/>
              <w:rPr>
                <w:b/>
              </w:rPr>
            </w:pPr>
            <w:r>
              <w:t xml:space="preserve">              </w:t>
            </w:r>
            <w:r w:rsidR="00CF0638" w:rsidRPr="00B0484E">
              <w:t>Posredov</w:t>
            </w:r>
            <w:r w:rsidR="005E5C06" w:rsidRPr="00B0484E">
              <w:t>anje u prodaji bankarskih proizvoda</w:t>
            </w:r>
          </w:p>
          <w:p w14:paraId="10213B84" w14:textId="77777777" w:rsidR="00CF0638" w:rsidRPr="00B0484E" w:rsidRDefault="00B0484E" w:rsidP="00FB1419">
            <w:pPr>
              <w:pStyle w:val="CompanyName"/>
              <w:rPr>
                <w:b/>
                <w:lang w:val="hr-BA"/>
              </w:rPr>
            </w:pPr>
            <w:r w:rsidRPr="00B0484E">
              <w:t xml:space="preserve">             </w:t>
            </w:r>
            <w:r w:rsidR="0044714F" w:rsidRPr="00B0484E">
              <w:t>Akvizicija</w:t>
            </w:r>
            <w:r w:rsidR="0044714F" w:rsidRPr="00B0484E">
              <w:rPr>
                <w:lang w:val="hr-BA"/>
              </w:rPr>
              <w:t xml:space="preserve"> </w:t>
            </w:r>
            <w:r w:rsidR="0044714F" w:rsidRPr="00B0484E">
              <w:t>novih</w:t>
            </w:r>
            <w:r w:rsidR="0044714F" w:rsidRPr="00B0484E">
              <w:rPr>
                <w:lang w:val="hr-BA"/>
              </w:rPr>
              <w:t xml:space="preserve"> </w:t>
            </w:r>
            <w:r w:rsidR="0044714F" w:rsidRPr="00B0484E">
              <w:t>klijenata</w:t>
            </w:r>
            <w:r w:rsidR="0044714F" w:rsidRPr="00B0484E">
              <w:rPr>
                <w:lang w:val="hr-BA"/>
              </w:rPr>
              <w:t xml:space="preserve">, </w:t>
            </w:r>
            <w:r w:rsidR="0044714F" w:rsidRPr="00B0484E">
              <w:t>fizi</w:t>
            </w:r>
            <w:r w:rsidR="0044714F" w:rsidRPr="00B0484E">
              <w:rPr>
                <w:lang w:val="hr-BA"/>
              </w:rPr>
              <w:t>č</w:t>
            </w:r>
            <w:r w:rsidR="0044714F" w:rsidRPr="00B0484E">
              <w:t>kih</w:t>
            </w:r>
            <w:r w:rsidR="0044714F" w:rsidRPr="00B0484E">
              <w:rPr>
                <w:lang w:val="hr-BA"/>
              </w:rPr>
              <w:t xml:space="preserve"> </w:t>
            </w:r>
            <w:r w:rsidR="0044714F" w:rsidRPr="00B0484E">
              <w:t>i</w:t>
            </w:r>
            <w:r w:rsidR="0044714F" w:rsidRPr="00B0484E">
              <w:rPr>
                <w:lang w:val="hr-BA"/>
              </w:rPr>
              <w:t xml:space="preserve"> </w:t>
            </w:r>
            <w:r w:rsidR="0044714F" w:rsidRPr="00B0484E">
              <w:t>pravnih</w:t>
            </w:r>
            <w:r w:rsidR="0044714F" w:rsidRPr="00B0484E">
              <w:rPr>
                <w:lang w:val="hr-BA"/>
              </w:rPr>
              <w:t xml:space="preserve"> </w:t>
            </w:r>
            <w:r w:rsidR="0044714F" w:rsidRPr="00B0484E">
              <w:t>lica</w:t>
            </w:r>
          </w:p>
          <w:p w14:paraId="65F4F25F" w14:textId="77777777" w:rsidR="00CF0638" w:rsidRPr="00B0484E" w:rsidRDefault="00CF0638" w:rsidP="00FB1419">
            <w:pPr>
              <w:pStyle w:val="CompanyName"/>
            </w:pPr>
          </w:p>
          <w:p w14:paraId="010301EE" w14:textId="77777777" w:rsidR="0044714F" w:rsidRPr="0044714F" w:rsidRDefault="0044714F" w:rsidP="0044714F">
            <w:pPr>
              <w:rPr>
                <w:lang w:eastAsia="en-US"/>
              </w:rPr>
            </w:pPr>
          </w:p>
          <w:p w14:paraId="6B6DABA6" w14:textId="77777777" w:rsidR="00970D77" w:rsidRPr="00970D77" w:rsidRDefault="00970D77" w:rsidP="00FB1419">
            <w:pPr>
              <w:pStyle w:val="CompanyName"/>
            </w:pPr>
            <w:r w:rsidRPr="00970D77">
              <w:t>Juli 2013</w:t>
            </w:r>
            <w:r w:rsidR="00FE4119">
              <w:t xml:space="preserve">. </w:t>
            </w:r>
            <w:r w:rsidRPr="00970D77">
              <w:t xml:space="preserve"> –  </w:t>
            </w:r>
            <w:r w:rsidR="000E2520">
              <w:t xml:space="preserve">Decembar </w:t>
            </w:r>
            <w:r w:rsidR="00303BA5">
              <w:t xml:space="preserve"> 201</w:t>
            </w:r>
            <w:r w:rsidR="000E2520">
              <w:t>3</w:t>
            </w:r>
            <w:r w:rsidR="00FE4119">
              <w:t xml:space="preserve">. </w:t>
            </w:r>
            <w:r w:rsidRPr="00970D77">
              <w:t xml:space="preserve"> Uniqa osiguranje dd, Filijala Tuzla</w:t>
            </w:r>
          </w:p>
          <w:p w14:paraId="695EF53E" w14:textId="77777777" w:rsidR="00970D77" w:rsidRDefault="00970D77" w:rsidP="00FB1419">
            <w:pPr>
              <w:pStyle w:val="CompanyName"/>
            </w:pPr>
          </w:p>
          <w:p w14:paraId="7AF32D27" w14:textId="77777777" w:rsidR="000518E8" w:rsidRPr="00970D77" w:rsidRDefault="00970D77" w:rsidP="00FB1419">
            <w:pPr>
              <w:pStyle w:val="CompanyName"/>
            </w:pPr>
            <w:r>
              <w:t>Saradnik za prodaju osiguranja</w:t>
            </w:r>
          </w:p>
          <w:p w14:paraId="5E182501" w14:textId="77777777" w:rsidR="00970D77" w:rsidRPr="00B0484E" w:rsidRDefault="00B0484E" w:rsidP="00FB1419">
            <w:pPr>
              <w:pStyle w:val="CompanyName"/>
              <w:rPr>
                <w:b/>
              </w:rPr>
            </w:pPr>
            <w:r>
              <w:t xml:space="preserve">            </w:t>
            </w:r>
            <w:r w:rsidR="00970D77" w:rsidRPr="00B0484E">
              <w:t>Prodaja svih vrsta osiguranja</w:t>
            </w:r>
            <w:r w:rsidR="00B2400D" w:rsidRPr="00B0484E">
              <w:t>, izrada polisa</w:t>
            </w:r>
          </w:p>
          <w:p w14:paraId="5F5090AC" w14:textId="77777777" w:rsidR="00970D77" w:rsidRPr="00B0484E" w:rsidRDefault="00B0484E" w:rsidP="00FB1419">
            <w:pPr>
              <w:pStyle w:val="CompanyName"/>
              <w:rPr>
                <w:b/>
                <w:lang w:val="hr-BA"/>
              </w:rPr>
            </w:pPr>
            <w:r w:rsidRPr="00B0484E">
              <w:t xml:space="preserve">            </w:t>
            </w:r>
            <w:r w:rsidR="00970D77" w:rsidRPr="00B0484E">
              <w:t>Akvizicija</w:t>
            </w:r>
            <w:r w:rsidR="00970D77" w:rsidRPr="00B0484E">
              <w:rPr>
                <w:lang w:val="hr-BA"/>
              </w:rPr>
              <w:t xml:space="preserve"> </w:t>
            </w:r>
            <w:r w:rsidR="00970D77" w:rsidRPr="00B0484E">
              <w:t>novih</w:t>
            </w:r>
            <w:r w:rsidR="00970D77" w:rsidRPr="00B0484E">
              <w:rPr>
                <w:lang w:val="hr-BA"/>
              </w:rPr>
              <w:t xml:space="preserve"> </w:t>
            </w:r>
            <w:r w:rsidR="00970D77" w:rsidRPr="00B0484E">
              <w:t>klijenata</w:t>
            </w:r>
            <w:r w:rsidR="00970D77" w:rsidRPr="00B0484E">
              <w:rPr>
                <w:lang w:val="hr-BA"/>
              </w:rPr>
              <w:t xml:space="preserve">, </w:t>
            </w:r>
            <w:r w:rsidR="00970D77" w:rsidRPr="00B0484E">
              <w:t>fizi</w:t>
            </w:r>
            <w:r w:rsidR="00970D77" w:rsidRPr="00B0484E">
              <w:rPr>
                <w:lang w:val="hr-BA"/>
              </w:rPr>
              <w:t>č</w:t>
            </w:r>
            <w:r w:rsidR="00970D77" w:rsidRPr="00B0484E">
              <w:t>kih</w:t>
            </w:r>
            <w:r w:rsidR="00970D77" w:rsidRPr="00B0484E">
              <w:rPr>
                <w:lang w:val="hr-BA"/>
              </w:rPr>
              <w:t xml:space="preserve"> </w:t>
            </w:r>
            <w:r w:rsidR="00970D77" w:rsidRPr="00B0484E">
              <w:t>i</w:t>
            </w:r>
            <w:r w:rsidR="00970D77" w:rsidRPr="00B0484E">
              <w:rPr>
                <w:lang w:val="hr-BA"/>
              </w:rPr>
              <w:t xml:space="preserve"> </w:t>
            </w:r>
            <w:r w:rsidR="00970D77" w:rsidRPr="00B0484E">
              <w:t>pravnih</w:t>
            </w:r>
            <w:r w:rsidR="00970D77" w:rsidRPr="00B0484E">
              <w:rPr>
                <w:lang w:val="hr-BA"/>
              </w:rPr>
              <w:t xml:space="preserve"> </w:t>
            </w:r>
            <w:r w:rsidR="00970D77" w:rsidRPr="00B0484E">
              <w:t>lica</w:t>
            </w:r>
          </w:p>
          <w:p w14:paraId="30CAF33F" w14:textId="77777777" w:rsidR="00970D77" w:rsidRPr="00B0484E" w:rsidRDefault="00970D77" w:rsidP="00FB1419">
            <w:pPr>
              <w:pStyle w:val="CompanyName"/>
            </w:pPr>
          </w:p>
          <w:p w14:paraId="74E28CC7" w14:textId="77777777" w:rsidR="00970D77" w:rsidRPr="00970D77" w:rsidRDefault="00970D77" w:rsidP="00FB1419">
            <w:pPr>
              <w:pStyle w:val="CompanyName"/>
            </w:pPr>
          </w:p>
          <w:p w14:paraId="323FA6C7" w14:textId="77777777" w:rsidR="000518E8" w:rsidRPr="00D872AE" w:rsidRDefault="000518E8" w:rsidP="00FB1419">
            <w:pPr>
              <w:pStyle w:val="CompanyName"/>
            </w:pPr>
            <w:r w:rsidRPr="00D872AE">
              <w:t>Jan</w:t>
            </w:r>
            <w:r>
              <w:t>uar</w:t>
            </w:r>
            <w:r w:rsidRPr="00D872AE">
              <w:t xml:space="preserve"> 2007</w:t>
            </w:r>
            <w:r w:rsidR="00FE4119">
              <w:t xml:space="preserve">. </w:t>
            </w:r>
            <w:r w:rsidRPr="00D872AE">
              <w:t xml:space="preserve"> </w:t>
            </w:r>
            <w:r>
              <w:t>–</w:t>
            </w:r>
            <w:r w:rsidR="00CA252E">
              <w:t xml:space="preserve"> J</w:t>
            </w:r>
            <w:r>
              <w:t>uli 2012</w:t>
            </w:r>
            <w:r w:rsidR="00FE4119">
              <w:t>.</w:t>
            </w:r>
            <w:r w:rsidRPr="00D872AE">
              <w:t xml:space="preserve">  ProCredit Bank dd, Filijala Tuzla</w:t>
            </w:r>
          </w:p>
          <w:p w14:paraId="4EEDFD21" w14:textId="77777777" w:rsidR="00384824" w:rsidRDefault="00384824" w:rsidP="005B0834">
            <w:pPr>
              <w:pStyle w:val="JobTitle"/>
              <w:rPr>
                <w:rFonts w:ascii="Times New Roman" w:hAnsi="Times New Roman"/>
                <w:lang w:val="hr-BA"/>
              </w:rPr>
            </w:pPr>
          </w:p>
          <w:p w14:paraId="1B14B6DA" w14:textId="77777777" w:rsidR="000518E8" w:rsidRPr="00D872AE" w:rsidRDefault="000518E8" w:rsidP="005B0834">
            <w:pPr>
              <w:pStyle w:val="JobTitle"/>
              <w:rPr>
                <w:rFonts w:ascii="Times New Roman" w:hAnsi="Times New Roman"/>
                <w:lang w:val="hr-BA"/>
              </w:rPr>
            </w:pPr>
            <w:r w:rsidRPr="00D872AE">
              <w:rPr>
                <w:rFonts w:ascii="Times New Roman" w:hAnsi="Times New Roman"/>
                <w:lang w:val="hr-BA"/>
              </w:rPr>
              <w:t xml:space="preserve"> Slu</w:t>
            </w:r>
            <w:r>
              <w:rPr>
                <w:rFonts w:ascii="Times New Roman" w:hAnsi="Times New Roman"/>
                <w:lang w:val="hr-BA"/>
              </w:rPr>
              <w:t>žbenik za poslovanje sa srednjim preduzećima</w:t>
            </w:r>
          </w:p>
          <w:p w14:paraId="04B79733" w14:textId="77777777" w:rsidR="000518E8" w:rsidRPr="00B351D7" w:rsidRDefault="000518E8" w:rsidP="00CF4AD7">
            <w:pPr>
              <w:pStyle w:val="Achievement"/>
              <w:rPr>
                <w:rFonts w:eastAsia="Arial Unicode MS"/>
              </w:rPr>
            </w:pPr>
            <w:r w:rsidRPr="00B351D7">
              <w:rPr>
                <w:rFonts w:eastAsia="Arial Unicode MS"/>
              </w:rPr>
              <w:t>Akvizicija poslovnih klijenata promoviranjem garantno-kreditnih, depozitnih, usluga platnog prometa  i ostalih proizvoda i usluga banke</w:t>
            </w:r>
          </w:p>
          <w:p w14:paraId="12303661" w14:textId="77777777" w:rsidR="000518E8" w:rsidRPr="00B351D7" w:rsidRDefault="000518E8" w:rsidP="00CF4AD7">
            <w:pPr>
              <w:pStyle w:val="Achievement"/>
              <w:rPr>
                <w:rFonts w:eastAsia="Arial Unicode MS"/>
              </w:rPr>
            </w:pPr>
            <w:r w:rsidRPr="00B351D7">
              <w:rPr>
                <w:rFonts w:eastAsia="Arial Unicode MS"/>
              </w:rPr>
              <w:t xml:space="preserve">Redovne posjete postojećim i potencijalnim klijentima u cilju uspostavljanja uspješne  i dugoročne saradnje </w:t>
            </w:r>
          </w:p>
          <w:p w14:paraId="5EA2D937" w14:textId="77777777" w:rsidR="000518E8" w:rsidRPr="00B351D7" w:rsidRDefault="000518E8" w:rsidP="00CF4AD7">
            <w:pPr>
              <w:pStyle w:val="Achievement"/>
              <w:rPr>
                <w:rFonts w:eastAsia="Arial Unicode MS"/>
              </w:rPr>
            </w:pPr>
            <w:r w:rsidRPr="00B351D7">
              <w:rPr>
                <w:rFonts w:eastAsia="Arial Unicode MS"/>
              </w:rPr>
              <w:t xml:space="preserve">Finansijska analiza zahtjeva za kreditne proizvode </w:t>
            </w:r>
            <w:r w:rsidR="00116FF2" w:rsidRPr="00B351D7">
              <w:rPr>
                <w:rFonts w:eastAsia="Arial Unicode MS"/>
              </w:rPr>
              <w:t>namijenjenih malim</w:t>
            </w:r>
            <w:r w:rsidR="00435E22" w:rsidRPr="00B351D7">
              <w:rPr>
                <w:rFonts w:eastAsia="Arial Unicode MS"/>
              </w:rPr>
              <w:t xml:space="preserve"> </w:t>
            </w:r>
            <w:r w:rsidR="00116FF2" w:rsidRPr="00B351D7">
              <w:rPr>
                <w:rFonts w:eastAsia="Arial Unicode MS"/>
              </w:rPr>
              <w:t xml:space="preserve"> i srednjim preduzećima,</w:t>
            </w:r>
            <w:r w:rsidRPr="00B351D7">
              <w:rPr>
                <w:rFonts w:eastAsia="Arial Unicode MS"/>
              </w:rPr>
              <w:t xml:space="preserve"> u cilju utvrđivanja finansijskih mogućnosti  klijen</w:t>
            </w:r>
            <w:r w:rsidR="00116FF2" w:rsidRPr="00B351D7">
              <w:rPr>
                <w:rFonts w:eastAsia="Arial Unicode MS"/>
              </w:rPr>
              <w:t>a</w:t>
            </w:r>
            <w:r w:rsidRPr="00B351D7">
              <w:rPr>
                <w:rFonts w:eastAsia="Arial Unicode MS"/>
              </w:rPr>
              <w:t>ta</w:t>
            </w:r>
          </w:p>
          <w:p w14:paraId="2873F2BE" w14:textId="77777777" w:rsidR="000518E8" w:rsidRDefault="000518E8" w:rsidP="00CF4AD7">
            <w:pPr>
              <w:pStyle w:val="Achievement"/>
              <w:rPr>
                <w:rFonts w:eastAsia="Arial Unicode MS"/>
              </w:rPr>
            </w:pPr>
            <w:r w:rsidRPr="00B351D7">
              <w:rPr>
                <w:rFonts w:eastAsia="Arial Unicode MS"/>
              </w:rPr>
              <w:t>Priprema kreditnih prezentacija i prijedloga iznosa i dospijeća kredita, kao i prezentacija kreditnom komitetu</w:t>
            </w:r>
          </w:p>
          <w:p w14:paraId="03341BC0" w14:textId="77777777" w:rsidR="00B0484E" w:rsidRPr="00B0484E" w:rsidRDefault="00B0484E" w:rsidP="00FB1419">
            <w:pPr>
              <w:pStyle w:val="CompanyName"/>
              <w:rPr>
                <w:rFonts w:eastAsia="Arial Unicode MS"/>
                <w:b/>
                <w:lang w:val="hr-BA"/>
              </w:rPr>
            </w:pPr>
            <w:r>
              <w:rPr>
                <w:rFonts w:eastAsia="Arial Unicode MS"/>
              </w:rPr>
              <w:t xml:space="preserve">              </w:t>
            </w:r>
            <w:r w:rsidR="000518E8" w:rsidRPr="00B0484E">
              <w:rPr>
                <w:rFonts w:eastAsia="Arial Unicode MS"/>
              </w:rPr>
              <w:t>Odr</w:t>
            </w:r>
            <w:r w:rsidR="000518E8" w:rsidRPr="00B0484E">
              <w:rPr>
                <w:rFonts w:eastAsia="Arial Unicode MS"/>
                <w:lang w:val="hr-BA"/>
              </w:rPr>
              <w:t>ž</w:t>
            </w:r>
            <w:r w:rsidR="000518E8" w:rsidRPr="00B0484E">
              <w:rPr>
                <w:rFonts w:eastAsia="Arial Unicode MS"/>
              </w:rPr>
              <w:t>avanje</w:t>
            </w:r>
            <w:r w:rsidR="000518E8" w:rsidRPr="00B0484E">
              <w:rPr>
                <w:rFonts w:eastAsia="Arial Unicode MS"/>
                <w:lang w:val="hr-BA"/>
              </w:rPr>
              <w:t xml:space="preserve"> </w:t>
            </w:r>
            <w:r w:rsidR="000518E8" w:rsidRPr="00B0484E">
              <w:rPr>
                <w:rFonts w:eastAsia="Arial Unicode MS"/>
              </w:rPr>
              <w:t>kvaliteta</w:t>
            </w:r>
            <w:r w:rsidR="000518E8" w:rsidRPr="00B0484E">
              <w:rPr>
                <w:rFonts w:eastAsia="Arial Unicode MS"/>
                <w:lang w:val="hr-BA"/>
              </w:rPr>
              <w:t xml:space="preserve"> </w:t>
            </w:r>
            <w:r w:rsidR="000518E8" w:rsidRPr="00B0484E">
              <w:rPr>
                <w:rFonts w:eastAsia="Arial Unicode MS"/>
              </w:rPr>
              <w:t>kreditnog</w:t>
            </w:r>
            <w:r w:rsidR="000518E8" w:rsidRPr="00B0484E">
              <w:rPr>
                <w:rFonts w:eastAsia="Arial Unicode MS"/>
                <w:lang w:val="hr-BA"/>
              </w:rPr>
              <w:t xml:space="preserve">  </w:t>
            </w:r>
            <w:r w:rsidR="000518E8" w:rsidRPr="00B0484E">
              <w:rPr>
                <w:rFonts w:eastAsia="Arial Unicode MS"/>
              </w:rPr>
              <w:t>portfolia</w:t>
            </w:r>
            <w:r w:rsidR="000518E8" w:rsidRPr="00B0484E">
              <w:rPr>
                <w:rFonts w:eastAsia="Arial Unicode MS"/>
                <w:lang w:val="hr-BA"/>
              </w:rPr>
              <w:t xml:space="preserve"> </w:t>
            </w:r>
            <w:r w:rsidR="000518E8" w:rsidRPr="00B0484E">
              <w:rPr>
                <w:rFonts w:eastAsia="Arial Unicode MS"/>
              </w:rPr>
              <w:t>kroz</w:t>
            </w:r>
            <w:r w:rsidR="000518E8" w:rsidRPr="00B0484E">
              <w:rPr>
                <w:rFonts w:eastAsia="Arial Unicode MS"/>
                <w:lang w:val="hr-BA"/>
              </w:rPr>
              <w:t xml:space="preserve"> </w:t>
            </w:r>
            <w:r w:rsidR="000A7DEA" w:rsidRPr="00B0484E">
              <w:rPr>
                <w:rFonts w:eastAsia="Arial Unicode MS"/>
              </w:rPr>
              <w:t>minim</w:t>
            </w:r>
            <w:r w:rsidR="000518E8" w:rsidRPr="00B0484E">
              <w:rPr>
                <w:rFonts w:eastAsia="Arial Unicode MS"/>
              </w:rPr>
              <w:t>iziranje</w:t>
            </w:r>
            <w:r w:rsidR="000518E8" w:rsidRPr="00B0484E">
              <w:rPr>
                <w:rFonts w:eastAsia="Arial Unicode MS"/>
                <w:lang w:val="hr-BA"/>
              </w:rPr>
              <w:t xml:space="preserve"> </w:t>
            </w:r>
          </w:p>
          <w:p w14:paraId="01193520" w14:textId="77777777" w:rsidR="002119D9" w:rsidRPr="00B0484E" w:rsidRDefault="00B0484E" w:rsidP="00FB1419">
            <w:pPr>
              <w:pStyle w:val="CompanyName"/>
              <w:rPr>
                <w:rFonts w:eastAsia="Arial Unicode MS"/>
                <w:b/>
                <w:lang w:val="hr-BA"/>
              </w:rPr>
            </w:pPr>
            <w:r w:rsidRPr="00B0484E">
              <w:rPr>
                <w:rFonts w:eastAsia="Arial Unicode MS"/>
                <w:lang w:val="hr-BA"/>
              </w:rPr>
              <w:t xml:space="preserve">              </w:t>
            </w:r>
            <w:r w:rsidR="000518E8" w:rsidRPr="00B0484E">
              <w:rPr>
                <w:rFonts w:eastAsia="Arial Unicode MS"/>
              </w:rPr>
              <w:t>neizmirenih</w:t>
            </w:r>
            <w:r w:rsidR="000518E8" w:rsidRPr="00B0484E">
              <w:rPr>
                <w:rFonts w:eastAsia="Arial Unicode MS"/>
                <w:lang w:val="hr-BA"/>
              </w:rPr>
              <w:t xml:space="preserve"> </w:t>
            </w:r>
            <w:r w:rsidRPr="00B0484E">
              <w:rPr>
                <w:rFonts w:eastAsia="Arial Unicode MS"/>
                <w:lang w:val="hr-BA"/>
              </w:rPr>
              <w:t xml:space="preserve">  </w:t>
            </w:r>
            <w:r w:rsidR="000518E8" w:rsidRPr="00B0484E">
              <w:rPr>
                <w:rFonts w:eastAsia="Arial Unicode MS"/>
              </w:rPr>
              <w:t>kredita</w:t>
            </w:r>
            <w:r w:rsidR="000518E8" w:rsidRPr="00B0484E">
              <w:rPr>
                <w:rFonts w:eastAsia="Arial Unicode MS"/>
                <w:lang w:val="hr-BA"/>
              </w:rPr>
              <w:t xml:space="preserve"> </w:t>
            </w:r>
            <w:r w:rsidR="000518E8" w:rsidRPr="00B0484E">
              <w:rPr>
                <w:rFonts w:eastAsia="Arial Unicode MS"/>
              </w:rPr>
              <w:t>u</w:t>
            </w:r>
            <w:r w:rsidR="000518E8" w:rsidRPr="00B0484E">
              <w:rPr>
                <w:rFonts w:eastAsia="Arial Unicode MS"/>
                <w:lang w:val="hr-BA"/>
              </w:rPr>
              <w:t xml:space="preserve"> </w:t>
            </w:r>
            <w:r w:rsidR="000518E8" w:rsidRPr="00B0484E">
              <w:rPr>
                <w:rFonts w:eastAsia="Arial Unicode MS"/>
              </w:rPr>
              <w:t>ka</w:t>
            </w:r>
            <w:r w:rsidR="000518E8" w:rsidRPr="00B0484E">
              <w:rPr>
                <w:rFonts w:eastAsia="Arial Unicode MS"/>
                <w:lang w:val="hr-BA"/>
              </w:rPr>
              <w:t>š</w:t>
            </w:r>
            <w:r w:rsidR="000518E8" w:rsidRPr="00B0484E">
              <w:rPr>
                <w:rFonts w:eastAsia="Arial Unicode MS"/>
              </w:rPr>
              <w:t>njenju</w:t>
            </w:r>
          </w:p>
          <w:p w14:paraId="3F17ABB9" w14:textId="77777777" w:rsidR="002119D9" w:rsidRPr="00B0484E" w:rsidRDefault="00B0484E" w:rsidP="00FB1419">
            <w:pPr>
              <w:pStyle w:val="CompanyName"/>
              <w:rPr>
                <w:rFonts w:eastAsia="Arial Unicode MS"/>
                <w:b/>
              </w:rPr>
            </w:pPr>
            <w:r w:rsidRPr="00B0484E">
              <w:rPr>
                <w:rFonts w:eastAsia="Arial Unicode MS"/>
              </w:rPr>
              <w:t xml:space="preserve">              </w:t>
            </w:r>
            <w:r w:rsidR="000518E8" w:rsidRPr="00B0484E">
              <w:rPr>
                <w:rFonts w:eastAsia="Arial Unicode MS"/>
              </w:rPr>
              <w:t>Monitoring neizmirenih kredita i klijenata</w:t>
            </w:r>
          </w:p>
          <w:p w14:paraId="0A23B14B" w14:textId="77777777" w:rsidR="002119D9" w:rsidRPr="00B0484E" w:rsidRDefault="00B0484E" w:rsidP="00FB1419">
            <w:pPr>
              <w:pStyle w:val="CompanyName"/>
              <w:rPr>
                <w:rFonts w:eastAsia="Arial Unicode MS"/>
                <w:b/>
              </w:rPr>
            </w:pPr>
            <w:r w:rsidRPr="00B0484E">
              <w:rPr>
                <w:rFonts w:eastAsia="Arial Unicode MS"/>
              </w:rPr>
              <w:t xml:space="preserve">              </w:t>
            </w:r>
            <w:r w:rsidR="002119D9" w:rsidRPr="00B0484E">
              <w:rPr>
                <w:rFonts w:eastAsia="Arial Unicode MS"/>
              </w:rPr>
              <w:t>Mentorstvo   novim uposlenicima</w:t>
            </w:r>
          </w:p>
          <w:p w14:paraId="16554FDB" w14:textId="77777777" w:rsidR="00B0484E" w:rsidRPr="00B0484E" w:rsidRDefault="00B0484E" w:rsidP="00FB1419">
            <w:pPr>
              <w:pStyle w:val="CompanyName"/>
              <w:rPr>
                <w:rFonts w:eastAsia="Arial Unicode MS"/>
                <w:b/>
              </w:rPr>
            </w:pPr>
            <w:r w:rsidRPr="00B0484E">
              <w:rPr>
                <w:rFonts w:eastAsia="Arial Unicode MS"/>
              </w:rPr>
              <w:t xml:space="preserve">              </w:t>
            </w:r>
            <w:r w:rsidR="00DB7C0B" w:rsidRPr="00B0484E">
              <w:rPr>
                <w:rFonts w:eastAsia="Arial Unicode MS"/>
              </w:rPr>
              <w:t>P</w:t>
            </w:r>
            <w:r w:rsidR="000518E8" w:rsidRPr="00B0484E">
              <w:rPr>
                <w:rFonts w:eastAsia="Arial Unicode MS"/>
              </w:rPr>
              <w:t xml:space="preserve">odručje djelovanja </w:t>
            </w:r>
            <w:r w:rsidR="00DB7C0B" w:rsidRPr="00B0484E">
              <w:rPr>
                <w:rFonts w:eastAsia="Arial Unicode MS"/>
              </w:rPr>
              <w:t xml:space="preserve">se </w:t>
            </w:r>
            <w:r w:rsidR="000518E8" w:rsidRPr="00B0484E">
              <w:rPr>
                <w:rFonts w:eastAsia="Arial Unicode MS"/>
              </w:rPr>
              <w:t xml:space="preserve">odnosi na kompletnu tuzlansku regiju sa </w:t>
            </w:r>
          </w:p>
          <w:p w14:paraId="61E55495" w14:textId="77777777" w:rsidR="000518E8" w:rsidRPr="00B0484E" w:rsidRDefault="00B0484E" w:rsidP="00FB1419">
            <w:pPr>
              <w:pStyle w:val="CompanyName"/>
              <w:rPr>
                <w:rFonts w:eastAsia="Arial Unicode MS"/>
                <w:b/>
              </w:rPr>
            </w:pPr>
            <w:r w:rsidRPr="00B0484E">
              <w:rPr>
                <w:rFonts w:eastAsia="Arial Unicode MS"/>
              </w:rPr>
              <w:t xml:space="preserve">             </w:t>
            </w:r>
            <w:r w:rsidR="000518E8" w:rsidRPr="00B0484E">
              <w:rPr>
                <w:rFonts w:eastAsia="Arial Unicode MS"/>
              </w:rPr>
              <w:t xml:space="preserve">širom okolinom </w:t>
            </w:r>
          </w:p>
          <w:p w14:paraId="35EAB1AB" w14:textId="77777777" w:rsidR="000518E8" w:rsidRPr="0007447F" w:rsidRDefault="000518E8" w:rsidP="005B0834">
            <w:pPr>
              <w:rPr>
                <w:lang w:val="en-US" w:eastAsia="en-US"/>
              </w:rPr>
            </w:pPr>
          </w:p>
        </w:tc>
      </w:tr>
      <w:tr w:rsidR="000518E8" w:rsidRPr="00D872AE" w14:paraId="005D6079" w14:textId="77777777" w:rsidTr="00443122">
        <w:trPr>
          <w:gridBefore w:val="1"/>
          <w:gridAfter w:val="1"/>
          <w:wBefore w:w="108" w:type="dxa"/>
          <w:wAfter w:w="216" w:type="dxa"/>
        </w:trPr>
        <w:tc>
          <w:tcPr>
            <w:tcW w:w="1852" w:type="dxa"/>
            <w:gridSpan w:val="3"/>
            <w:vMerge/>
            <w:shd w:val="clear" w:color="auto" w:fill="auto"/>
          </w:tcPr>
          <w:p w14:paraId="576CB907" w14:textId="77777777" w:rsidR="000518E8" w:rsidRPr="00D872AE" w:rsidRDefault="000518E8" w:rsidP="005B0834">
            <w:pPr>
              <w:pStyle w:val="SectionTitle"/>
              <w:rPr>
                <w:lang w:val="hr-BA"/>
              </w:rPr>
            </w:pPr>
          </w:p>
        </w:tc>
        <w:tc>
          <w:tcPr>
            <w:tcW w:w="6968" w:type="dxa"/>
            <w:gridSpan w:val="3"/>
            <w:shd w:val="clear" w:color="auto" w:fill="auto"/>
          </w:tcPr>
          <w:p w14:paraId="010334A3" w14:textId="77777777" w:rsidR="000518E8" w:rsidRPr="00D872AE" w:rsidRDefault="00161184" w:rsidP="00FB1419">
            <w:pPr>
              <w:pStyle w:val="CompanyName"/>
            </w:pPr>
            <w:r>
              <w:t>Juli 2006</w:t>
            </w:r>
            <w:r w:rsidR="00FE4119">
              <w:t xml:space="preserve">. </w:t>
            </w:r>
            <w:r>
              <w:t>- Januar 2007</w:t>
            </w:r>
            <w:r w:rsidR="00FE4119">
              <w:t>.</w:t>
            </w:r>
            <w:r>
              <w:t xml:space="preserve">  </w:t>
            </w:r>
            <w:r w:rsidR="000518E8">
              <w:t>doo “RIVIN”   Lukavac</w:t>
            </w:r>
          </w:p>
          <w:p w14:paraId="730704B0" w14:textId="77777777" w:rsidR="000518E8" w:rsidRPr="00D872AE" w:rsidRDefault="000518E8" w:rsidP="00CF4AD7">
            <w:pPr>
              <w:pStyle w:val="Achievement"/>
            </w:pPr>
          </w:p>
          <w:p w14:paraId="6F4BCBF9" w14:textId="77777777" w:rsidR="000518E8" w:rsidRPr="00D872AE" w:rsidRDefault="000518E8" w:rsidP="005B0834">
            <w:pPr>
              <w:pStyle w:val="JobTitle"/>
              <w:rPr>
                <w:rFonts w:ascii="Times New Roman" w:hAnsi="Times New Roman"/>
                <w:lang w:val="hr-BA"/>
              </w:rPr>
            </w:pPr>
            <w:r>
              <w:rPr>
                <w:rFonts w:ascii="Times New Roman" w:hAnsi="Times New Roman"/>
                <w:lang w:val="hr-BA"/>
              </w:rPr>
              <w:t>Komercijalista</w:t>
            </w:r>
          </w:p>
          <w:p w14:paraId="49DCF463" w14:textId="77777777" w:rsidR="000518E8" w:rsidRPr="00B43CEC" w:rsidRDefault="000518E8" w:rsidP="00CF4AD7">
            <w:pPr>
              <w:pStyle w:val="Achievement"/>
            </w:pPr>
            <w:r w:rsidRPr="00B43CEC">
              <w:lastRenderedPageBreak/>
              <w:t>Pripremanje ponuda, praćenje i pripremanje  tendera,  korespodencija sa stranim partnerima na engleskom jeziku.</w:t>
            </w:r>
          </w:p>
          <w:p w14:paraId="3C984737" w14:textId="77777777" w:rsidR="000518E8" w:rsidRDefault="000518E8" w:rsidP="00383E4A">
            <w:pPr>
              <w:pStyle w:val="Achievement"/>
              <w:ind w:left="0"/>
            </w:pPr>
          </w:p>
          <w:p w14:paraId="38F0ED3C" w14:textId="77777777" w:rsidR="00B351D7" w:rsidRDefault="00B351D7" w:rsidP="00CF4AD7">
            <w:pPr>
              <w:pStyle w:val="Achievement"/>
            </w:pPr>
          </w:p>
          <w:p w14:paraId="0DC9F1FD" w14:textId="77777777" w:rsidR="000518E8" w:rsidRPr="00175095" w:rsidRDefault="000518E8" w:rsidP="00CF4AD7">
            <w:pPr>
              <w:pStyle w:val="Achievement"/>
              <w:rPr>
                <w:b/>
              </w:rPr>
            </w:pPr>
            <w:r w:rsidRPr="00175095">
              <w:rPr>
                <w:b/>
              </w:rPr>
              <w:t>April 2000</w:t>
            </w:r>
            <w:r w:rsidR="00FE4119" w:rsidRPr="00175095">
              <w:rPr>
                <w:b/>
              </w:rPr>
              <w:t xml:space="preserve">. </w:t>
            </w:r>
            <w:r w:rsidRPr="00175095">
              <w:rPr>
                <w:b/>
              </w:rPr>
              <w:t>- Oktobar 2002</w:t>
            </w:r>
            <w:r w:rsidR="00FE4119" w:rsidRPr="00175095">
              <w:rPr>
                <w:b/>
              </w:rPr>
              <w:t>.</w:t>
            </w:r>
            <w:r w:rsidRPr="00175095">
              <w:rPr>
                <w:b/>
              </w:rPr>
              <w:t xml:space="preserve"> doo „ČANIĆ PROMET“   Tuzla</w:t>
            </w:r>
          </w:p>
          <w:p w14:paraId="17552C90" w14:textId="77777777" w:rsidR="000518E8" w:rsidRPr="00072639" w:rsidRDefault="000518E8" w:rsidP="005B0834">
            <w:pPr>
              <w:rPr>
                <w:lang w:eastAsia="en-US"/>
              </w:rPr>
            </w:pPr>
          </w:p>
          <w:p w14:paraId="399B45E3" w14:textId="77777777" w:rsidR="000518E8" w:rsidRPr="00D872AE" w:rsidRDefault="00443D4C" w:rsidP="005B0834">
            <w:pPr>
              <w:pStyle w:val="JobTitle"/>
              <w:rPr>
                <w:rFonts w:ascii="Times New Roman" w:hAnsi="Times New Roman"/>
                <w:lang w:val="hr-BA"/>
              </w:rPr>
            </w:pPr>
            <w:r>
              <w:rPr>
                <w:rFonts w:ascii="Times New Roman" w:hAnsi="Times New Roman"/>
                <w:lang w:val="hr-BA"/>
              </w:rPr>
              <w:t>Direktor</w:t>
            </w:r>
          </w:p>
          <w:p w14:paraId="14D4EA70" w14:textId="77777777" w:rsidR="000518E8" w:rsidRPr="00B351D7" w:rsidRDefault="00443D4C" w:rsidP="00CF4AD7">
            <w:pPr>
              <w:pStyle w:val="Achievement"/>
            </w:pPr>
            <w:r w:rsidRPr="00B351D7">
              <w:t>Rukovođenje firmom</w:t>
            </w:r>
            <w:r w:rsidR="000518E8" w:rsidRPr="00B351D7">
              <w:t>.</w:t>
            </w:r>
          </w:p>
          <w:p w14:paraId="47327D6A" w14:textId="77777777" w:rsidR="000518E8" w:rsidRPr="00B351D7" w:rsidRDefault="00B40322" w:rsidP="00CF4AD7">
            <w:pPr>
              <w:pStyle w:val="Achievement"/>
            </w:pPr>
            <w:r w:rsidRPr="00B351D7">
              <w:t>Organizacija poslovanja</w:t>
            </w:r>
          </w:p>
          <w:p w14:paraId="77022438" w14:textId="77777777" w:rsidR="000518E8" w:rsidRPr="00B351D7" w:rsidRDefault="000518E8" w:rsidP="00CF4AD7">
            <w:pPr>
              <w:pStyle w:val="Achievement"/>
            </w:pPr>
            <w:r w:rsidRPr="00B351D7">
              <w:t xml:space="preserve"> </w:t>
            </w:r>
          </w:p>
          <w:p w14:paraId="28347AF2" w14:textId="77777777" w:rsidR="000518E8" w:rsidRPr="00D872AE" w:rsidRDefault="000518E8" w:rsidP="00CF4AD7">
            <w:pPr>
              <w:pStyle w:val="Achievement"/>
            </w:pPr>
          </w:p>
        </w:tc>
      </w:tr>
      <w:tr w:rsidR="000518E8" w:rsidRPr="00D872AE" w14:paraId="0A6B9934" w14:textId="77777777" w:rsidTr="00443122">
        <w:trPr>
          <w:gridAfter w:val="2"/>
          <w:wAfter w:w="324" w:type="dxa"/>
        </w:trPr>
        <w:tc>
          <w:tcPr>
            <w:tcW w:w="1852" w:type="dxa"/>
            <w:gridSpan w:val="3"/>
            <w:shd w:val="clear" w:color="auto" w:fill="auto"/>
          </w:tcPr>
          <w:p w14:paraId="194AAB2C" w14:textId="77777777" w:rsidR="000518E8" w:rsidRPr="00D872AE" w:rsidRDefault="000518E8" w:rsidP="005B0834"/>
        </w:tc>
        <w:tc>
          <w:tcPr>
            <w:tcW w:w="6968" w:type="dxa"/>
            <w:gridSpan w:val="3"/>
            <w:shd w:val="clear" w:color="auto" w:fill="auto"/>
          </w:tcPr>
          <w:p w14:paraId="609566B7" w14:textId="77777777" w:rsidR="000518E8" w:rsidRPr="00B91B79" w:rsidRDefault="000518E8" w:rsidP="00CF4AD7">
            <w:pPr>
              <w:pStyle w:val="Achievement"/>
              <w:rPr>
                <w:b/>
              </w:rPr>
            </w:pPr>
            <w:r>
              <w:t xml:space="preserve"> </w:t>
            </w:r>
            <w:r w:rsidRPr="00B91B79">
              <w:rPr>
                <w:b/>
              </w:rPr>
              <w:t>April 1996</w:t>
            </w:r>
            <w:r w:rsidR="00FE4119" w:rsidRPr="00B91B79">
              <w:rPr>
                <w:b/>
              </w:rPr>
              <w:t xml:space="preserve">. </w:t>
            </w:r>
            <w:r w:rsidRPr="00B91B79">
              <w:rPr>
                <w:b/>
              </w:rPr>
              <w:t>- April 2000</w:t>
            </w:r>
            <w:r w:rsidR="00FE4119" w:rsidRPr="00B91B79">
              <w:rPr>
                <w:b/>
              </w:rPr>
              <w:t>.</w:t>
            </w:r>
            <w:r w:rsidRPr="00B91B79">
              <w:rPr>
                <w:b/>
              </w:rPr>
              <w:tab/>
              <w:t>djl “TAJNA“   Tuzla</w:t>
            </w:r>
          </w:p>
          <w:p w14:paraId="5E92575F" w14:textId="77777777" w:rsidR="000518E8" w:rsidRPr="00B43CEC" w:rsidRDefault="000518E8" w:rsidP="005B0834">
            <w:pPr>
              <w:rPr>
                <w:b/>
                <w:lang w:eastAsia="en-US"/>
              </w:rPr>
            </w:pPr>
          </w:p>
          <w:p w14:paraId="2F2EC236" w14:textId="77777777" w:rsidR="000518E8" w:rsidRPr="00D872AE" w:rsidRDefault="000518E8" w:rsidP="005B0834">
            <w:pPr>
              <w:pStyle w:val="JobTitle"/>
              <w:rPr>
                <w:rFonts w:ascii="Times New Roman" w:hAnsi="Times New Roman"/>
                <w:lang w:val="hr-BA"/>
              </w:rPr>
            </w:pPr>
            <w:r>
              <w:rPr>
                <w:rFonts w:ascii="Times New Roman" w:hAnsi="Times New Roman"/>
                <w:lang w:val="hr-BA"/>
              </w:rPr>
              <w:t>Administrativni radnik</w:t>
            </w:r>
          </w:p>
          <w:p w14:paraId="2FDD5E45" w14:textId="77777777" w:rsidR="000518E8" w:rsidRPr="00B351D7" w:rsidRDefault="000518E8" w:rsidP="00CF4AD7">
            <w:pPr>
              <w:pStyle w:val="Achievement"/>
            </w:pPr>
            <w:r w:rsidRPr="00B351D7">
              <w:t>Obrada ulazne i izlazne dokumentacije.</w:t>
            </w:r>
          </w:p>
          <w:p w14:paraId="5A764FF0" w14:textId="77777777" w:rsidR="000518E8" w:rsidRPr="00B351D7" w:rsidRDefault="000518E8" w:rsidP="00CF4AD7">
            <w:pPr>
              <w:pStyle w:val="Achievement"/>
            </w:pPr>
            <w:r w:rsidRPr="00B351D7">
              <w:t>Pripremanje dokumentacije za ovlaštenog računovođu</w:t>
            </w:r>
          </w:p>
          <w:p w14:paraId="07E57FFC" w14:textId="77777777" w:rsidR="000518E8" w:rsidRPr="00390611" w:rsidRDefault="000518E8" w:rsidP="00CF4AD7">
            <w:pPr>
              <w:pStyle w:val="Achievement"/>
            </w:pPr>
            <w:r w:rsidRPr="00B351D7">
              <w:t>Vođenje administracije firme</w:t>
            </w:r>
          </w:p>
        </w:tc>
      </w:tr>
      <w:tr w:rsidR="000518E8" w:rsidRPr="00D872AE" w14:paraId="31467B7D" w14:textId="77777777" w:rsidTr="00443122">
        <w:trPr>
          <w:gridBefore w:val="2"/>
          <w:wBefore w:w="324" w:type="dxa"/>
        </w:trPr>
        <w:tc>
          <w:tcPr>
            <w:tcW w:w="1852" w:type="dxa"/>
            <w:gridSpan w:val="3"/>
            <w:shd w:val="clear" w:color="auto" w:fill="auto"/>
          </w:tcPr>
          <w:p w14:paraId="5CE10B46" w14:textId="77777777" w:rsidR="000518E8" w:rsidRPr="00D872AE" w:rsidRDefault="000518E8" w:rsidP="005B0834"/>
        </w:tc>
        <w:tc>
          <w:tcPr>
            <w:tcW w:w="6968" w:type="dxa"/>
            <w:gridSpan w:val="3"/>
            <w:shd w:val="clear" w:color="auto" w:fill="auto"/>
          </w:tcPr>
          <w:p w14:paraId="407A5CCA" w14:textId="77777777" w:rsidR="000518E8" w:rsidRPr="00D872AE" w:rsidRDefault="000518E8" w:rsidP="00CF4AD7">
            <w:pPr>
              <w:pStyle w:val="Achievement"/>
            </w:pPr>
          </w:p>
        </w:tc>
      </w:tr>
      <w:tr w:rsidR="000518E8" w:rsidRPr="00D872AE" w14:paraId="20B3B136" w14:textId="77777777" w:rsidTr="00443122">
        <w:trPr>
          <w:gridBefore w:val="2"/>
          <w:wBefore w:w="324" w:type="dxa"/>
        </w:trPr>
        <w:tc>
          <w:tcPr>
            <w:tcW w:w="1852" w:type="dxa"/>
            <w:gridSpan w:val="3"/>
            <w:shd w:val="clear" w:color="auto" w:fill="auto"/>
          </w:tcPr>
          <w:p w14:paraId="77FC3689" w14:textId="77777777" w:rsidR="000518E8" w:rsidRPr="00D872AE" w:rsidRDefault="000518E8" w:rsidP="005B0834"/>
        </w:tc>
        <w:tc>
          <w:tcPr>
            <w:tcW w:w="6968" w:type="dxa"/>
            <w:gridSpan w:val="3"/>
            <w:shd w:val="clear" w:color="auto" w:fill="auto"/>
          </w:tcPr>
          <w:p w14:paraId="21C51497" w14:textId="77777777" w:rsidR="000518E8" w:rsidRPr="00D872AE" w:rsidRDefault="000518E8" w:rsidP="00CF4AD7">
            <w:pPr>
              <w:pStyle w:val="Achievement"/>
            </w:pPr>
          </w:p>
        </w:tc>
      </w:tr>
      <w:tr w:rsidR="000518E8" w:rsidRPr="00D872AE" w14:paraId="2F4D7756" w14:textId="77777777" w:rsidTr="0041419B">
        <w:trPr>
          <w:gridBefore w:val="1"/>
          <w:gridAfter w:val="1"/>
          <w:wBefore w:w="108" w:type="dxa"/>
          <w:wAfter w:w="216" w:type="dxa"/>
        </w:trPr>
        <w:tc>
          <w:tcPr>
            <w:tcW w:w="1852" w:type="dxa"/>
            <w:gridSpan w:val="3"/>
            <w:shd w:val="clear" w:color="auto" w:fill="auto"/>
          </w:tcPr>
          <w:p w14:paraId="28A21B9E" w14:textId="77777777" w:rsidR="000518E8" w:rsidRPr="00D872AE" w:rsidRDefault="000518E8" w:rsidP="005B0834">
            <w:pPr>
              <w:pStyle w:val="SectionTitle"/>
              <w:rPr>
                <w:lang w:val="hr-BA"/>
              </w:rPr>
            </w:pPr>
            <w:r w:rsidRPr="00D872AE">
              <w:rPr>
                <w:lang w:val="hr-BA"/>
              </w:rPr>
              <w:t>Edukacija</w:t>
            </w:r>
          </w:p>
        </w:tc>
        <w:tc>
          <w:tcPr>
            <w:tcW w:w="6968" w:type="dxa"/>
            <w:gridSpan w:val="3"/>
            <w:shd w:val="clear" w:color="auto" w:fill="auto"/>
          </w:tcPr>
          <w:p w14:paraId="6E0A3C4F" w14:textId="77777777" w:rsidR="005271ED" w:rsidRDefault="005271ED" w:rsidP="00CF4AD7">
            <w:pPr>
              <w:pStyle w:val="Achievement"/>
            </w:pPr>
          </w:p>
          <w:p w14:paraId="19B8A095" w14:textId="77777777" w:rsidR="005271ED" w:rsidRDefault="001D1552" w:rsidP="00CF4AD7">
            <w:pPr>
              <w:pStyle w:val="Achievement"/>
              <w:numPr>
                <w:ilvl w:val="0"/>
                <w:numId w:val="6"/>
              </w:numPr>
            </w:pPr>
            <w:r>
              <w:t>Mart 2024</w:t>
            </w:r>
            <w:r w:rsidR="005271ED">
              <w:t xml:space="preserve">. </w:t>
            </w:r>
            <w:r w:rsidR="00A5511C">
              <w:t xml:space="preserve">- </w:t>
            </w:r>
            <w:r w:rsidR="005271ED">
              <w:t>Doktorski</w:t>
            </w:r>
            <w:r w:rsidR="005271ED" w:rsidRPr="00D872AE">
              <w:t xml:space="preserve"> studij</w:t>
            </w:r>
            <w:r w:rsidR="0068767C">
              <w:t>,</w:t>
            </w:r>
            <w:r w:rsidR="005271ED" w:rsidRPr="00D872AE">
              <w:t xml:space="preserve"> </w:t>
            </w:r>
            <w:r w:rsidR="005271ED">
              <w:t>smjer „Finansije, računovodstvo i revizija</w:t>
            </w:r>
            <w:r w:rsidR="005271ED" w:rsidRPr="00D872AE">
              <w:t xml:space="preserve">”, </w:t>
            </w:r>
            <w:r w:rsidR="005271ED">
              <w:t>Fakultet za poslovnu ekonomiju,</w:t>
            </w:r>
            <w:r w:rsidR="0068767C">
              <w:t xml:space="preserve">  Sveučilište/Univerzitet „Vitez“ </w:t>
            </w:r>
          </w:p>
          <w:p w14:paraId="5AF52D99" w14:textId="77777777" w:rsidR="00A5511C" w:rsidRDefault="00A5511C" w:rsidP="00CF4AD7">
            <w:pPr>
              <w:pStyle w:val="Achievement"/>
            </w:pPr>
          </w:p>
          <w:p w14:paraId="0AE32CA3" w14:textId="77777777" w:rsidR="005271ED" w:rsidRDefault="00B57D99" w:rsidP="00CF4AD7">
            <w:pPr>
              <w:pStyle w:val="Achievement"/>
            </w:pPr>
            <w:r>
              <w:t>Dok</w:t>
            </w:r>
            <w:r w:rsidR="007A3A4D">
              <w:t xml:space="preserve">tor </w:t>
            </w:r>
            <w:r>
              <w:t>ekonomije, smjer: Finansije, računovodstvo i revizija, tema doktorske disertacije</w:t>
            </w:r>
            <w:r w:rsidR="00FE5A5D">
              <w:t>: „Računovodstve</w:t>
            </w:r>
            <w:r w:rsidR="009D16CB">
              <w:t>ni proizvodi</w:t>
            </w:r>
            <w:r w:rsidR="00480E9E">
              <w:t xml:space="preserve"> u funkciji unapr</w:t>
            </w:r>
            <w:r w:rsidR="00FE5A5D">
              <w:t>jeđenja kontrole obračuna i prijavljivanja direktnih poreza u Federaciji Bosne i Hercegovine“</w:t>
            </w:r>
          </w:p>
          <w:p w14:paraId="48342BD3" w14:textId="77777777" w:rsidR="005271ED" w:rsidRDefault="005271ED" w:rsidP="00CF4AD7">
            <w:pPr>
              <w:pStyle w:val="Achievement"/>
            </w:pPr>
          </w:p>
          <w:p w14:paraId="148229DA" w14:textId="77777777" w:rsidR="00E05B95" w:rsidRDefault="00FB62A1" w:rsidP="00CF4AD7">
            <w:pPr>
              <w:pStyle w:val="Achievement"/>
              <w:numPr>
                <w:ilvl w:val="0"/>
                <w:numId w:val="6"/>
              </w:numPr>
            </w:pPr>
            <w:r>
              <w:t>A</w:t>
            </w:r>
            <w:r w:rsidR="002A1DD5">
              <w:t xml:space="preserve">vgust </w:t>
            </w:r>
            <w:r w:rsidR="000518E8">
              <w:t>2012</w:t>
            </w:r>
            <w:r w:rsidR="00FE4119">
              <w:t>.</w:t>
            </w:r>
            <w:r w:rsidR="000518E8">
              <w:t xml:space="preserve"> </w:t>
            </w:r>
            <w:r w:rsidR="000518E8" w:rsidRPr="00D872AE">
              <w:t>Postdiplomski studij “Ekonomija u evropskom</w:t>
            </w:r>
            <w:r w:rsidR="003358F7">
              <w:t xml:space="preserve"> </w:t>
            </w:r>
            <w:r w:rsidR="000518E8" w:rsidRPr="00D872AE">
              <w:t>okruženju”, Ekonomski fakultet, Univerzitet u Tuzli</w:t>
            </w:r>
            <w:r w:rsidR="000518E8">
              <w:t xml:space="preserve"> </w:t>
            </w:r>
          </w:p>
          <w:p w14:paraId="608C4EC2" w14:textId="77777777" w:rsidR="00E05B95" w:rsidRDefault="00E05B95" w:rsidP="00CF4AD7">
            <w:pPr>
              <w:pStyle w:val="Achievement"/>
            </w:pPr>
          </w:p>
          <w:p w14:paraId="01B65C05" w14:textId="77777777" w:rsidR="00E05B95" w:rsidRDefault="00E05B95" w:rsidP="00CF4AD7">
            <w:pPr>
              <w:pStyle w:val="Achievement"/>
            </w:pPr>
            <w:r>
              <w:t xml:space="preserve">Magistar </w:t>
            </w:r>
            <w:r w:rsidR="006614D1">
              <w:t xml:space="preserve">društvenih nauka iz oblasti </w:t>
            </w:r>
            <w:r>
              <w:t>ekonomije, smjer</w:t>
            </w:r>
            <w:r w:rsidR="00B57D99">
              <w:t>:</w:t>
            </w:r>
            <w:r>
              <w:t xml:space="preserve"> Računovodstvo i revizija, tema magistarskog rada:“Uticaj interne kontrole na povećanje efikasnosti poslovanja u bosanskohercegovačkim bankama“</w:t>
            </w:r>
          </w:p>
          <w:p w14:paraId="4BF4E2BD" w14:textId="77777777" w:rsidR="00E05B95" w:rsidRPr="00D872AE" w:rsidRDefault="00E05B95" w:rsidP="00CF4AD7">
            <w:pPr>
              <w:pStyle w:val="Achievement"/>
            </w:pPr>
          </w:p>
          <w:p w14:paraId="0CAB4BFA" w14:textId="77777777" w:rsidR="00946FB1" w:rsidRPr="00D872AE" w:rsidRDefault="00946FB1" w:rsidP="003273A7">
            <w:pPr>
              <w:pStyle w:val="Institution"/>
              <w:numPr>
                <w:ilvl w:val="0"/>
                <w:numId w:val="6"/>
              </w:numPr>
              <w:rPr>
                <w:lang w:val="hr-BA"/>
              </w:rPr>
            </w:pPr>
            <w:r>
              <w:rPr>
                <w:lang w:val="hr-BA"/>
              </w:rPr>
              <w:t>Januar  2006</w:t>
            </w:r>
            <w:r w:rsidR="00FE4119">
              <w:rPr>
                <w:lang w:val="hr-BA"/>
              </w:rPr>
              <w:t>.</w:t>
            </w:r>
            <w:r w:rsidR="004B07DA">
              <w:rPr>
                <w:lang w:val="hr-BA"/>
              </w:rPr>
              <w:t xml:space="preserve">  </w:t>
            </w:r>
            <w:r>
              <w:rPr>
                <w:lang w:val="hr-BA"/>
              </w:rPr>
              <w:t>Fakultet za poslovni menadžment, Univerzitet Džemal Bijedić u   Mostaru</w:t>
            </w:r>
            <w:r w:rsidRPr="00D872AE">
              <w:rPr>
                <w:lang w:val="hr-BA"/>
              </w:rPr>
              <w:tab/>
              <w:t xml:space="preserve"> </w:t>
            </w:r>
          </w:p>
          <w:p w14:paraId="228E5BBC" w14:textId="77777777" w:rsidR="00946FB1" w:rsidRPr="00D872AE" w:rsidRDefault="00946FB1" w:rsidP="00CF4AD7">
            <w:pPr>
              <w:pStyle w:val="Achievement"/>
            </w:pPr>
            <w:r>
              <w:t>Diplomirani ekonomista</w:t>
            </w:r>
            <w:r w:rsidRPr="00D872AE">
              <w:t>, smjer Finansije i računovodstvo</w:t>
            </w:r>
          </w:p>
          <w:p w14:paraId="4A6211B0" w14:textId="77777777" w:rsidR="000518E8" w:rsidRPr="00D872AE" w:rsidRDefault="000518E8" w:rsidP="002C77DE">
            <w:pPr>
              <w:pStyle w:val="Achievement"/>
            </w:pPr>
          </w:p>
        </w:tc>
      </w:tr>
      <w:tr w:rsidR="000518E8" w:rsidRPr="00D872AE" w14:paraId="5ADCD95C" w14:textId="77777777" w:rsidTr="002147E7">
        <w:trPr>
          <w:gridBefore w:val="2"/>
          <w:wBefore w:w="324" w:type="dxa"/>
          <w:trHeight w:val="1307"/>
        </w:trPr>
        <w:tc>
          <w:tcPr>
            <w:tcW w:w="1852" w:type="dxa"/>
            <w:gridSpan w:val="3"/>
            <w:shd w:val="clear" w:color="auto" w:fill="auto"/>
          </w:tcPr>
          <w:p w14:paraId="49E7F562" w14:textId="77777777" w:rsidR="000518E8" w:rsidRPr="00D872AE" w:rsidRDefault="000518E8" w:rsidP="005B0834">
            <w:pPr>
              <w:pStyle w:val="SectionTitle"/>
              <w:rPr>
                <w:lang w:val="hr-BA"/>
              </w:rPr>
            </w:pPr>
            <w:r w:rsidRPr="00D872AE">
              <w:rPr>
                <w:lang w:val="hr-BA"/>
              </w:rPr>
              <w:t>Vještine</w:t>
            </w:r>
          </w:p>
        </w:tc>
        <w:tc>
          <w:tcPr>
            <w:tcW w:w="6968" w:type="dxa"/>
            <w:gridSpan w:val="3"/>
            <w:shd w:val="clear" w:color="auto" w:fill="auto"/>
          </w:tcPr>
          <w:p w14:paraId="62BD93F4" w14:textId="77777777" w:rsidR="000518E8" w:rsidRPr="00B65224" w:rsidRDefault="00DB7C0B" w:rsidP="005B0834">
            <w:pPr>
              <w:pStyle w:val="Objective"/>
              <w:numPr>
                <w:ilvl w:val="0"/>
                <w:numId w:val="2"/>
              </w:numPr>
              <w:spacing w:after="0"/>
              <w:ind w:left="714" w:hanging="357"/>
              <w:rPr>
                <w:lang w:val="hr-BA"/>
              </w:rPr>
            </w:pPr>
            <w:r>
              <w:rPr>
                <w:lang w:val="hr-BA"/>
              </w:rPr>
              <w:t>Poznavanje govornog</w:t>
            </w:r>
            <w:r w:rsidR="00F81EF0">
              <w:rPr>
                <w:lang w:val="hr-BA"/>
              </w:rPr>
              <w:t xml:space="preserve"> </w:t>
            </w:r>
            <w:r>
              <w:rPr>
                <w:lang w:val="hr-BA"/>
              </w:rPr>
              <w:t xml:space="preserve"> i pisanog e</w:t>
            </w:r>
            <w:r w:rsidR="000518E8" w:rsidRPr="00D872AE">
              <w:rPr>
                <w:lang w:val="hr-BA"/>
              </w:rPr>
              <w:t>ngleskog jezika</w:t>
            </w:r>
          </w:p>
          <w:p w14:paraId="1DE1F24D" w14:textId="77777777" w:rsidR="000518E8" w:rsidRPr="00B65224" w:rsidRDefault="00DB7C0B" w:rsidP="005B0834">
            <w:pPr>
              <w:pStyle w:val="BodyText"/>
              <w:numPr>
                <w:ilvl w:val="0"/>
                <w:numId w:val="2"/>
              </w:numPr>
              <w:spacing w:after="0" w:line="220" w:lineRule="atLeast"/>
              <w:ind w:left="714" w:right="-360" w:hanging="357"/>
              <w:rPr>
                <w:sz w:val="20"/>
                <w:szCs w:val="20"/>
              </w:rPr>
            </w:pPr>
            <w:r>
              <w:rPr>
                <w:sz w:val="20"/>
                <w:szCs w:val="20"/>
              </w:rPr>
              <w:t>Služenje njemačkim</w:t>
            </w:r>
            <w:r w:rsidR="000518E8">
              <w:rPr>
                <w:sz w:val="20"/>
                <w:szCs w:val="20"/>
              </w:rPr>
              <w:t xml:space="preserve"> </w:t>
            </w:r>
            <w:r>
              <w:rPr>
                <w:sz w:val="20"/>
                <w:szCs w:val="20"/>
              </w:rPr>
              <w:t xml:space="preserve"> jezikom</w:t>
            </w:r>
            <w:r w:rsidR="000518E8" w:rsidRPr="00B65224">
              <w:rPr>
                <w:sz w:val="20"/>
                <w:szCs w:val="20"/>
              </w:rPr>
              <w:t xml:space="preserve"> </w:t>
            </w:r>
          </w:p>
          <w:p w14:paraId="001934B7" w14:textId="77777777" w:rsidR="000518E8" w:rsidRPr="00D872AE" w:rsidRDefault="000518E8" w:rsidP="005B0834">
            <w:pPr>
              <w:pStyle w:val="BodyText"/>
              <w:numPr>
                <w:ilvl w:val="0"/>
                <w:numId w:val="2"/>
              </w:numPr>
              <w:spacing w:after="0" w:line="220" w:lineRule="atLeast"/>
              <w:ind w:left="714" w:right="-360" w:hanging="357"/>
              <w:rPr>
                <w:sz w:val="20"/>
                <w:szCs w:val="20"/>
              </w:rPr>
            </w:pPr>
            <w:r w:rsidRPr="00D872AE">
              <w:rPr>
                <w:sz w:val="20"/>
                <w:szCs w:val="20"/>
              </w:rPr>
              <w:t>Rad sa svim Microsoft Office aplikacijama</w:t>
            </w:r>
          </w:p>
          <w:p w14:paraId="6208018F" w14:textId="77777777" w:rsidR="000518E8" w:rsidRDefault="000518E8" w:rsidP="005B0834">
            <w:pPr>
              <w:pStyle w:val="BodyText"/>
              <w:numPr>
                <w:ilvl w:val="0"/>
                <w:numId w:val="2"/>
              </w:numPr>
              <w:spacing w:after="0" w:line="220" w:lineRule="atLeast"/>
              <w:ind w:left="714" w:right="-360" w:hanging="357"/>
              <w:rPr>
                <w:sz w:val="20"/>
                <w:szCs w:val="20"/>
              </w:rPr>
            </w:pPr>
            <w:r w:rsidRPr="00D872AE">
              <w:rPr>
                <w:sz w:val="20"/>
                <w:szCs w:val="20"/>
              </w:rPr>
              <w:t>Vozačka dozvola “B” kategorije</w:t>
            </w:r>
          </w:p>
          <w:p w14:paraId="6830A3D0" w14:textId="77777777" w:rsidR="000518E8" w:rsidRDefault="000518E8" w:rsidP="005B0834">
            <w:pPr>
              <w:pStyle w:val="BodyText"/>
              <w:numPr>
                <w:ilvl w:val="0"/>
                <w:numId w:val="2"/>
              </w:numPr>
              <w:spacing w:after="0" w:line="220" w:lineRule="atLeast"/>
              <w:ind w:left="714" w:right="-360" w:hanging="357"/>
              <w:rPr>
                <w:sz w:val="20"/>
                <w:szCs w:val="20"/>
              </w:rPr>
            </w:pPr>
            <w:r>
              <w:rPr>
                <w:sz w:val="20"/>
                <w:szCs w:val="20"/>
              </w:rPr>
              <w:t>Vozač instruktor „B“ kategorije</w:t>
            </w:r>
          </w:p>
          <w:p w14:paraId="2D095A60" w14:textId="77777777" w:rsidR="000518E8" w:rsidRPr="00D872AE" w:rsidRDefault="000518E8" w:rsidP="005B0834">
            <w:pPr>
              <w:pStyle w:val="BodyText"/>
              <w:spacing w:after="0" w:line="220" w:lineRule="atLeast"/>
              <w:ind w:left="714" w:right="-360"/>
              <w:rPr>
                <w:sz w:val="20"/>
                <w:szCs w:val="20"/>
              </w:rPr>
            </w:pPr>
          </w:p>
        </w:tc>
      </w:tr>
      <w:tr w:rsidR="000518E8" w:rsidRPr="00D872AE" w14:paraId="3AC8B161" w14:textId="77777777" w:rsidTr="0041419B">
        <w:trPr>
          <w:gridBefore w:val="1"/>
          <w:gridAfter w:val="1"/>
          <w:wBefore w:w="108" w:type="dxa"/>
          <w:wAfter w:w="216" w:type="dxa"/>
        </w:trPr>
        <w:tc>
          <w:tcPr>
            <w:tcW w:w="1852" w:type="dxa"/>
            <w:gridSpan w:val="3"/>
            <w:shd w:val="clear" w:color="auto" w:fill="auto"/>
          </w:tcPr>
          <w:p w14:paraId="658B7902" w14:textId="77777777" w:rsidR="000518E8" w:rsidRPr="00D872AE" w:rsidRDefault="000518E8" w:rsidP="005B0834">
            <w:pPr>
              <w:pStyle w:val="SectionTitle"/>
              <w:rPr>
                <w:lang w:val="hr-BA"/>
              </w:rPr>
            </w:pPr>
            <w:r w:rsidRPr="00D872AE">
              <w:rPr>
                <w:lang w:val="hr-BA"/>
              </w:rPr>
              <w:t>Dodatna edukacija/ certifikati</w:t>
            </w:r>
          </w:p>
        </w:tc>
        <w:tc>
          <w:tcPr>
            <w:tcW w:w="6968" w:type="dxa"/>
            <w:gridSpan w:val="3"/>
            <w:shd w:val="clear" w:color="auto" w:fill="auto"/>
          </w:tcPr>
          <w:p w14:paraId="32AE32B8" w14:textId="77777777" w:rsidR="000518E8" w:rsidRPr="00D872AE" w:rsidRDefault="000518E8" w:rsidP="005B0834">
            <w:pPr>
              <w:pStyle w:val="Objective"/>
              <w:numPr>
                <w:ilvl w:val="0"/>
                <w:numId w:val="1"/>
              </w:numPr>
              <w:spacing w:after="0"/>
              <w:ind w:left="714" w:hanging="357"/>
              <w:rPr>
                <w:lang w:val="hr-BA"/>
              </w:rPr>
            </w:pPr>
            <w:r>
              <w:rPr>
                <w:lang w:val="hr-BA"/>
              </w:rPr>
              <w:t>Kurs informatike</w:t>
            </w:r>
            <w:r w:rsidR="000F777C">
              <w:rPr>
                <w:lang w:val="hr-BA"/>
              </w:rPr>
              <w:t>,</w:t>
            </w:r>
            <w:r w:rsidR="00CA77C6">
              <w:rPr>
                <w:lang w:val="hr-BA"/>
              </w:rPr>
              <w:t xml:space="preserve"> </w:t>
            </w:r>
            <w:r>
              <w:rPr>
                <w:lang w:val="hr-BA"/>
              </w:rPr>
              <w:t>Dom mladih, Tuzla</w:t>
            </w:r>
            <w:r w:rsidR="00034E36">
              <w:rPr>
                <w:lang w:val="hr-BA"/>
              </w:rPr>
              <w:t>, 1997.</w:t>
            </w:r>
          </w:p>
          <w:p w14:paraId="5FDC9362" w14:textId="77777777" w:rsidR="000518E8" w:rsidRDefault="000518E8" w:rsidP="005B0834">
            <w:pPr>
              <w:pStyle w:val="BodyText"/>
              <w:numPr>
                <w:ilvl w:val="0"/>
                <w:numId w:val="1"/>
              </w:numPr>
              <w:spacing w:after="0" w:line="220" w:lineRule="atLeast"/>
              <w:ind w:left="714" w:right="-360" w:hanging="357"/>
              <w:rPr>
                <w:sz w:val="20"/>
                <w:szCs w:val="20"/>
              </w:rPr>
            </w:pPr>
            <w:r>
              <w:rPr>
                <w:sz w:val="20"/>
                <w:szCs w:val="20"/>
              </w:rPr>
              <w:t>Kurs knjigovodstva,  HO Lotosice, Tuzla</w:t>
            </w:r>
            <w:r w:rsidR="00372CC8">
              <w:rPr>
                <w:sz w:val="20"/>
                <w:szCs w:val="20"/>
              </w:rPr>
              <w:t>, 1998</w:t>
            </w:r>
            <w:r w:rsidR="00034E36">
              <w:rPr>
                <w:sz w:val="20"/>
                <w:szCs w:val="20"/>
              </w:rPr>
              <w:t>.</w:t>
            </w:r>
            <w:r w:rsidRPr="00D872AE">
              <w:rPr>
                <w:sz w:val="20"/>
                <w:szCs w:val="20"/>
              </w:rPr>
              <w:t xml:space="preserve"> </w:t>
            </w:r>
          </w:p>
          <w:p w14:paraId="2C0F0EF0" w14:textId="77777777" w:rsidR="000518E8" w:rsidRPr="00D872AE" w:rsidRDefault="000518E8" w:rsidP="005B0834">
            <w:pPr>
              <w:pStyle w:val="BodyText"/>
              <w:numPr>
                <w:ilvl w:val="0"/>
                <w:numId w:val="1"/>
              </w:numPr>
              <w:spacing w:after="0" w:line="220" w:lineRule="atLeast"/>
              <w:ind w:left="714" w:right="-360" w:hanging="357"/>
              <w:rPr>
                <w:sz w:val="20"/>
                <w:szCs w:val="20"/>
              </w:rPr>
            </w:pPr>
            <w:r>
              <w:rPr>
                <w:sz w:val="20"/>
                <w:szCs w:val="20"/>
              </w:rPr>
              <w:t>Kurs Engleskog jezika,  Svjetionik, škola stranih jezika, Tuzla</w:t>
            </w:r>
            <w:r w:rsidR="00034E36">
              <w:rPr>
                <w:sz w:val="20"/>
                <w:szCs w:val="20"/>
              </w:rPr>
              <w:t>, 2006.</w:t>
            </w:r>
            <w:r>
              <w:rPr>
                <w:sz w:val="20"/>
                <w:szCs w:val="20"/>
              </w:rPr>
              <w:t xml:space="preserve"> </w:t>
            </w:r>
          </w:p>
          <w:p w14:paraId="58BCDC16" w14:textId="77777777" w:rsidR="000518E8" w:rsidRDefault="000518E8" w:rsidP="005B0834">
            <w:pPr>
              <w:pStyle w:val="BodyText"/>
              <w:numPr>
                <w:ilvl w:val="0"/>
                <w:numId w:val="1"/>
              </w:numPr>
              <w:spacing w:after="0" w:line="220" w:lineRule="atLeast"/>
              <w:ind w:left="714" w:right="-360" w:hanging="357"/>
              <w:rPr>
                <w:sz w:val="20"/>
                <w:szCs w:val="20"/>
              </w:rPr>
            </w:pPr>
            <w:r w:rsidRPr="00217B29">
              <w:rPr>
                <w:sz w:val="20"/>
                <w:szCs w:val="20"/>
              </w:rPr>
              <w:t xml:space="preserve">Kurs Njemačkog </w:t>
            </w:r>
            <w:r>
              <w:rPr>
                <w:sz w:val="20"/>
                <w:szCs w:val="20"/>
              </w:rPr>
              <w:t xml:space="preserve"> </w:t>
            </w:r>
            <w:r w:rsidRPr="00217B29">
              <w:rPr>
                <w:sz w:val="20"/>
                <w:szCs w:val="20"/>
              </w:rPr>
              <w:t>jezika, La primera, škola stranih jezika, Tuzla</w:t>
            </w:r>
            <w:r w:rsidR="00034E36">
              <w:rPr>
                <w:sz w:val="20"/>
                <w:szCs w:val="20"/>
              </w:rPr>
              <w:t>, 2006.</w:t>
            </w:r>
          </w:p>
          <w:p w14:paraId="60541C18" w14:textId="77777777" w:rsidR="000518E8" w:rsidRDefault="0044714F" w:rsidP="005B0834">
            <w:pPr>
              <w:pStyle w:val="BodyText"/>
              <w:numPr>
                <w:ilvl w:val="0"/>
                <w:numId w:val="1"/>
              </w:numPr>
              <w:spacing w:after="0" w:line="220" w:lineRule="atLeast"/>
              <w:ind w:left="714" w:right="-360" w:hanging="357"/>
              <w:rPr>
                <w:sz w:val="20"/>
                <w:szCs w:val="20"/>
              </w:rPr>
            </w:pPr>
            <w:r>
              <w:rPr>
                <w:sz w:val="20"/>
                <w:szCs w:val="20"/>
              </w:rPr>
              <w:t>Sales tranning (ProCredit Banka, Uniqa osiguranje, Raiffeisen banka)</w:t>
            </w:r>
          </w:p>
          <w:p w14:paraId="15C6B856" w14:textId="77777777" w:rsidR="000518E8" w:rsidRDefault="000518E8" w:rsidP="005B0834">
            <w:pPr>
              <w:pStyle w:val="BodyText"/>
              <w:numPr>
                <w:ilvl w:val="0"/>
                <w:numId w:val="1"/>
              </w:numPr>
              <w:spacing w:after="0" w:line="220" w:lineRule="atLeast"/>
              <w:ind w:left="714" w:right="-360" w:hanging="357"/>
              <w:rPr>
                <w:sz w:val="20"/>
                <w:szCs w:val="20"/>
              </w:rPr>
            </w:pPr>
            <w:r>
              <w:rPr>
                <w:sz w:val="20"/>
                <w:szCs w:val="20"/>
              </w:rPr>
              <w:lastRenderedPageBreak/>
              <w:t>Ispit općeg znanja, ADS FBIH, Sarajevo</w:t>
            </w:r>
            <w:r w:rsidR="00034E36">
              <w:rPr>
                <w:sz w:val="20"/>
                <w:szCs w:val="20"/>
              </w:rPr>
              <w:t>, 2009.</w:t>
            </w:r>
          </w:p>
          <w:p w14:paraId="039A7923" w14:textId="77777777" w:rsidR="00034E36" w:rsidRDefault="00034E36" w:rsidP="005B0834">
            <w:pPr>
              <w:pStyle w:val="BodyText"/>
              <w:numPr>
                <w:ilvl w:val="0"/>
                <w:numId w:val="1"/>
              </w:numPr>
              <w:spacing w:after="0" w:line="220" w:lineRule="atLeast"/>
              <w:ind w:left="714" w:right="-360" w:hanging="357"/>
              <w:rPr>
                <w:sz w:val="20"/>
                <w:szCs w:val="20"/>
              </w:rPr>
            </w:pPr>
            <w:r>
              <w:rPr>
                <w:sz w:val="20"/>
                <w:szCs w:val="20"/>
              </w:rPr>
              <w:t>Učešće na radionici pod nazivom „Ispunjavanje izazova velikih poreznih podataka i analitike“,  14-16 Maj 2019. , Centar of exellence in finance, Ljubljana</w:t>
            </w:r>
            <w:r w:rsidR="000967DC">
              <w:rPr>
                <w:sz w:val="20"/>
                <w:szCs w:val="20"/>
              </w:rPr>
              <w:t>,</w:t>
            </w:r>
            <w:r>
              <w:rPr>
                <w:sz w:val="20"/>
                <w:szCs w:val="20"/>
              </w:rPr>
              <w:t xml:space="preserve"> Slovenija</w:t>
            </w:r>
          </w:p>
          <w:p w14:paraId="5825E88A" w14:textId="77777777" w:rsidR="007F708D" w:rsidRPr="00217B29" w:rsidRDefault="007F708D" w:rsidP="005B0834">
            <w:pPr>
              <w:pStyle w:val="BodyText"/>
              <w:numPr>
                <w:ilvl w:val="0"/>
                <w:numId w:val="1"/>
              </w:numPr>
              <w:spacing w:after="0" w:line="220" w:lineRule="atLeast"/>
              <w:ind w:left="714" w:right="-360" w:hanging="357"/>
              <w:rPr>
                <w:sz w:val="20"/>
                <w:szCs w:val="20"/>
              </w:rPr>
            </w:pPr>
            <w:r>
              <w:rPr>
                <w:sz w:val="20"/>
                <w:szCs w:val="20"/>
              </w:rPr>
              <w:t>Položen ispit za sudskog vještaka iz oblasti ekonomije, 2021.</w:t>
            </w:r>
          </w:p>
          <w:p w14:paraId="4156D225" w14:textId="77777777" w:rsidR="000518E8" w:rsidRPr="00D872AE" w:rsidRDefault="000518E8" w:rsidP="005B0834">
            <w:pPr>
              <w:pStyle w:val="BodyText"/>
              <w:spacing w:after="0" w:line="220" w:lineRule="atLeast"/>
              <w:ind w:left="714" w:right="-360"/>
              <w:rPr>
                <w:sz w:val="20"/>
                <w:szCs w:val="20"/>
              </w:rPr>
            </w:pPr>
          </w:p>
        </w:tc>
      </w:tr>
    </w:tbl>
    <w:p w14:paraId="4049AB35" w14:textId="77777777" w:rsidR="00026B84" w:rsidRDefault="00026B84" w:rsidP="0041419B"/>
    <w:p w14:paraId="6539E957" w14:textId="77777777" w:rsidR="00026B84" w:rsidRDefault="00026B84" w:rsidP="0041419B"/>
    <w:p w14:paraId="79B9ADAE" w14:textId="77777777" w:rsidR="00026B84" w:rsidRPr="00D872AE" w:rsidRDefault="00026B84" w:rsidP="000518E8"/>
    <w:p w14:paraId="6348EECF" w14:textId="77777777" w:rsidR="00626714" w:rsidRPr="00D872AE" w:rsidRDefault="00626714" w:rsidP="00626714">
      <w:pPr>
        <w:pStyle w:val="SectionTitle"/>
        <w:rPr>
          <w:lang w:val="hr-BA"/>
        </w:rPr>
      </w:pPr>
      <w:r>
        <w:rPr>
          <w:lang w:val="hr-BA"/>
        </w:rPr>
        <w:t>Naučni radovi</w:t>
      </w:r>
    </w:p>
    <w:p w14:paraId="7FFE6C1D" w14:textId="77777777" w:rsidR="00936F3E" w:rsidRPr="00892AD8" w:rsidRDefault="00936F3E" w:rsidP="008415E4">
      <w:pPr>
        <w:pStyle w:val="Objective"/>
        <w:numPr>
          <w:ilvl w:val="0"/>
          <w:numId w:val="5"/>
        </w:numPr>
        <w:jc w:val="both"/>
        <w:rPr>
          <w:lang w:val="hr-BA"/>
        </w:rPr>
      </w:pPr>
      <w:r w:rsidRPr="00892AD8">
        <w:rPr>
          <w:lang w:val="hr-BA"/>
        </w:rPr>
        <w:t>Čanić Ankica,  Osmanović  Azira, „</w:t>
      </w:r>
      <w:r w:rsidR="008415E4" w:rsidRPr="00892AD8">
        <w:rPr>
          <w:lang w:val="hr-BA"/>
        </w:rPr>
        <w:t>Uticaj upravljačkog računovodstva na donošenje poslovnih odluka u kriznim uvjetima</w:t>
      </w:r>
      <w:r w:rsidRPr="00892AD8">
        <w:rPr>
          <w:lang w:val="hr-BA"/>
        </w:rPr>
        <w:t>“, Zbornik radova sa 12. Međunarodnog simpozijuma, FINconsult</w:t>
      </w:r>
      <w:r w:rsidR="00892AD8" w:rsidRPr="00892AD8">
        <w:rPr>
          <w:lang w:val="hr-BA"/>
        </w:rPr>
        <w:t>, Tuzla, ISSN 2490-239X, God. 12. br. 9</w:t>
      </w:r>
      <w:r w:rsidRPr="00892AD8">
        <w:rPr>
          <w:lang w:val="hr-BA"/>
        </w:rPr>
        <w:t xml:space="preserve">., 2024. </w:t>
      </w:r>
    </w:p>
    <w:p w14:paraId="5E868A79" w14:textId="77777777" w:rsidR="00936F3E" w:rsidRPr="00892AD8" w:rsidRDefault="00936F3E" w:rsidP="008415E4">
      <w:pPr>
        <w:pStyle w:val="Objective"/>
        <w:numPr>
          <w:ilvl w:val="0"/>
          <w:numId w:val="5"/>
        </w:numPr>
        <w:jc w:val="both"/>
        <w:rPr>
          <w:lang w:val="hr-BA"/>
        </w:rPr>
      </w:pPr>
      <w:r w:rsidRPr="00892AD8">
        <w:rPr>
          <w:lang w:val="hr-BA"/>
        </w:rPr>
        <w:t>Osmanović  Azira, Šarić Damir, Čanić Ankica, „</w:t>
      </w:r>
      <w:r w:rsidR="008415E4" w:rsidRPr="00892AD8">
        <w:rPr>
          <w:lang w:val="hr-BA"/>
        </w:rPr>
        <w:t>Provođenje računovodstvenih kontrola u organizacijama</w:t>
      </w:r>
      <w:r w:rsidRPr="00892AD8">
        <w:rPr>
          <w:lang w:val="hr-BA"/>
        </w:rPr>
        <w:t>“, Zbornik radova sa 12. Međunarodnog simpozijuma, FINconsult, Tuzla, ISSN 2490-239X,</w:t>
      </w:r>
      <w:r w:rsidR="00892AD8" w:rsidRPr="00892AD8">
        <w:rPr>
          <w:lang w:val="hr-BA"/>
        </w:rPr>
        <w:t xml:space="preserve"> God. 12. br. 9</w:t>
      </w:r>
      <w:r w:rsidR="008415E4" w:rsidRPr="00892AD8">
        <w:rPr>
          <w:lang w:val="hr-BA"/>
        </w:rPr>
        <w:t>., 2024</w:t>
      </w:r>
      <w:r w:rsidRPr="00892AD8">
        <w:rPr>
          <w:lang w:val="hr-BA"/>
        </w:rPr>
        <w:t>.</w:t>
      </w:r>
    </w:p>
    <w:p w14:paraId="6A7B1A32" w14:textId="77777777" w:rsidR="00EB545A" w:rsidRPr="004E7441" w:rsidRDefault="00EB545A" w:rsidP="0075684E">
      <w:pPr>
        <w:pStyle w:val="ListParagraph"/>
        <w:numPr>
          <w:ilvl w:val="0"/>
          <w:numId w:val="9"/>
        </w:numPr>
        <w:rPr>
          <w:sz w:val="20"/>
          <w:szCs w:val="20"/>
          <w:lang w:eastAsia="en-US"/>
        </w:rPr>
      </w:pPr>
      <w:r w:rsidRPr="004E7441">
        <w:rPr>
          <w:sz w:val="20"/>
          <w:szCs w:val="20"/>
        </w:rPr>
        <w:t>Čanić Ankica, „Porezna utaja i mjere za suzbijanje iste u Federaciji BiH“</w:t>
      </w:r>
      <w:r w:rsidR="0075684E" w:rsidRPr="004E7441">
        <w:rPr>
          <w:sz w:val="20"/>
          <w:szCs w:val="20"/>
        </w:rPr>
        <w:t xml:space="preserve">, </w:t>
      </w:r>
      <w:r w:rsidR="0075684E" w:rsidRPr="004E7441">
        <w:rPr>
          <w:sz w:val="20"/>
          <w:szCs w:val="20"/>
          <w:lang w:eastAsia="en-US"/>
        </w:rPr>
        <w:t>FEB Sarajevo, Računovodstvo i poslovne finansije broj: 6, 2024.</w:t>
      </w:r>
    </w:p>
    <w:p w14:paraId="0FA8F2FE" w14:textId="77777777" w:rsidR="00EB545A" w:rsidRPr="005410AC" w:rsidRDefault="00EB545A" w:rsidP="00EB545A">
      <w:pPr>
        <w:pStyle w:val="Objective"/>
        <w:numPr>
          <w:ilvl w:val="0"/>
          <w:numId w:val="9"/>
        </w:numPr>
        <w:spacing w:after="0"/>
        <w:jc w:val="both"/>
        <w:rPr>
          <w:lang w:val="hr-BA"/>
        </w:rPr>
      </w:pPr>
      <w:r w:rsidRPr="005410AC">
        <w:rPr>
          <w:lang w:val="hr-BA"/>
        </w:rPr>
        <w:t>Čanić Ankica, Osmanović Azira, „Oporezivanje dobiti prema međunarodnim ugovorima o izbjegavanju dvostrukog oporezivanja“, Zbornik radova sa naučnog skupa Računovodstvo i revizija u teoriji i praksi, Banja Luka College u Banja Luci, ISSN 2637 - 272X, 2024.</w:t>
      </w:r>
    </w:p>
    <w:p w14:paraId="5F7EB34B" w14:textId="77777777" w:rsidR="00EB545A" w:rsidRPr="005410AC" w:rsidRDefault="00EB545A" w:rsidP="00EB545A">
      <w:pPr>
        <w:pStyle w:val="Objective"/>
        <w:numPr>
          <w:ilvl w:val="0"/>
          <w:numId w:val="9"/>
        </w:numPr>
        <w:spacing w:after="0"/>
        <w:jc w:val="both"/>
        <w:rPr>
          <w:lang w:val="hr-BA"/>
        </w:rPr>
      </w:pPr>
      <w:r w:rsidRPr="005410AC">
        <w:rPr>
          <w:lang w:val="hr-BA"/>
        </w:rPr>
        <w:t>Osmanović Azira, Šarić Damir, Čanić Ankica, „Uticaj interne revizije u procesu upravljanja rizicima u organizaciji“, Zbornik radova sa naučnog skupa Računovodstvo i revizija u teoriji i praksi, Banja Luka College u Banja Luci, ISSN 2637 - 272X, 2024.</w:t>
      </w:r>
    </w:p>
    <w:p w14:paraId="1AB126DB" w14:textId="77777777" w:rsidR="000A2D9D" w:rsidRPr="00FC1ECC" w:rsidRDefault="000A2D9D" w:rsidP="000A2D9D">
      <w:pPr>
        <w:pStyle w:val="Objective"/>
        <w:numPr>
          <w:ilvl w:val="0"/>
          <w:numId w:val="9"/>
        </w:numPr>
        <w:spacing w:after="0"/>
        <w:jc w:val="both"/>
        <w:rPr>
          <w:lang w:val="hr-BA"/>
        </w:rPr>
      </w:pPr>
      <w:r w:rsidRPr="005410AC">
        <w:rPr>
          <w:lang w:val="hr-BA"/>
        </w:rPr>
        <w:t xml:space="preserve">Osmanović Azira, Čanić Ankica, Šarić Damir, „Izazovi </w:t>
      </w:r>
      <w:r>
        <w:rPr>
          <w:lang w:val="hr-BA"/>
        </w:rPr>
        <w:t>s kojima se suočava računovodstvena profesija</w:t>
      </w:r>
      <w:r w:rsidRPr="00FC1ECC">
        <w:rPr>
          <w:lang w:val="hr-BA"/>
        </w:rPr>
        <w:t xml:space="preserve">“, </w:t>
      </w:r>
      <w:r>
        <w:rPr>
          <w:lang w:val="hr-BA"/>
        </w:rPr>
        <w:t>Poslovni konsultant</w:t>
      </w:r>
      <w:r w:rsidR="00F643B3">
        <w:rPr>
          <w:lang w:val="hr-BA"/>
        </w:rPr>
        <w:t xml:space="preserve">, </w:t>
      </w:r>
      <w:r w:rsidRPr="00FC1ECC">
        <w:rPr>
          <w:lang w:val="hr-BA"/>
        </w:rPr>
        <w:t>Tuzla</w:t>
      </w:r>
      <w:r>
        <w:rPr>
          <w:lang w:val="hr-BA"/>
        </w:rPr>
        <w:t xml:space="preserve">,  God. XV. br. 131., </w:t>
      </w:r>
      <w:r w:rsidR="00F643B3">
        <w:rPr>
          <w:lang w:val="hr-BA"/>
        </w:rPr>
        <w:t xml:space="preserve">Decembar </w:t>
      </w:r>
      <w:r>
        <w:rPr>
          <w:lang w:val="hr-BA"/>
        </w:rPr>
        <w:t>2023</w:t>
      </w:r>
      <w:r w:rsidRPr="00FC1ECC">
        <w:rPr>
          <w:lang w:val="hr-BA"/>
        </w:rPr>
        <w:t>.</w:t>
      </w:r>
    </w:p>
    <w:p w14:paraId="192C5489" w14:textId="77777777" w:rsidR="007C706C" w:rsidRPr="005530D0" w:rsidRDefault="007C706C" w:rsidP="007C706C">
      <w:pPr>
        <w:pStyle w:val="Objective"/>
        <w:numPr>
          <w:ilvl w:val="0"/>
          <w:numId w:val="5"/>
        </w:numPr>
        <w:jc w:val="both"/>
        <w:rPr>
          <w:lang w:val="hr-BA"/>
        </w:rPr>
      </w:pPr>
      <w:r>
        <w:rPr>
          <w:lang w:val="hr-BA"/>
        </w:rPr>
        <w:t xml:space="preserve">Čanić Ankica, </w:t>
      </w:r>
      <w:r w:rsidRPr="007C706C">
        <w:rPr>
          <w:lang w:val="hr-BA"/>
        </w:rPr>
        <w:t xml:space="preserve"> Osmanović  </w:t>
      </w:r>
      <w:r>
        <w:rPr>
          <w:lang w:val="hr-BA"/>
        </w:rPr>
        <w:t>Azira, „Doprinos etike tačnom obračunavanju i prijavljivanju direktnih poreza“, Zbornik radova sa 11</w:t>
      </w:r>
      <w:r w:rsidRPr="007C706C">
        <w:rPr>
          <w:lang w:val="hr-BA"/>
        </w:rPr>
        <w:t xml:space="preserve">. Međunarodnog simpozijuma, FINconsult, Tuzla, </w:t>
      </w:r>
      <w:r w:rsidRPr="005530D0">
        <w:rPr>
          <w:lang w:val="hr-BA"/>
        </w:rPr>
        <w:t>ISSN 2490-239X</w:t>
      </w:r>
      <w:r w:rsidR="0006678E" w:rsidRPr="005530D0">
        <w:rPr>
          <w:lang w:val="hr-BA"/>
        </w:rPr>
        <w:t>, God. 11. br. 8</w:t>
      </w:r>
      <w:r w:rsidRPr="005530D0">
        <w:rPr>
          <w:lang w:val="hr-BA"/>
        </w:rPr>
        <w:t>., 2023.</w:t>
      </w:r>
    </w:p>
    <w:p w14:paraId="54B3CF5B" w14:textId="77777777" w:rsidR="006846E7" w:rsidRPr="009D64C7" w:rsidRDefault="009D64C7" w:rsidP="009963B4">
      <w:pPr>
        <w:pStyle w:val="Objective"/>
        <w:numPr>
          <w:ilvl w:val="0"/>
          <w:numId w:val="5"/>
        </w:numPr>
        <w:jc w:val="both"/>
        <w:rPr>
          <w:lang w:val="hr-BA"/>
        </w:rPr>
      </w:pPr>
      <w:r>
        <w:rPr>
          <w:lang w:val="hr-BA"/>
        </w:rPr>
        <w:t>Čanić Ankica, Revizijski rizici neotkrivanja pogrešaka i prevara u reviziji finansijskih izvještaja, Zbornik radova sa 1. Međunarodno naučno-istraživačke konferencije iz forenzičnog računovodstva</w:t>
      </w:r>
      <w:r w:rsidRPr="009D64C7">
        <w:rPr>
          <w:lang w:val="hr-BA"/>
        </w:rPr>
        <w:t xml:space="preserve"> ISRCFA 2023</w:t>
      </w:r>
      <w:r w:rsidR="001B328C">
        <w:rPr>
          <w:lang w:val="hr-BA"/>
        </w:rPr>
        <w:t>, Visokoškolska us</w:t>
      </w:r>
      <w:r>
        <w:rPr>
          <w:lang w:val="hr-BA"/>
        </w:rPr>
        <w:t>tanova FINra Tuzla, 2023.</w:t>
      </w:r>
    </w:p>
    <w:p w14:paraId="1126A9C2" w14:textId="77777777" w:rsidR="00DF399B" w:rsidRPr="00DF399B" w:rsidRDefault="00DF399B" w:rsidP="009963B4">
      <w:pPr>
        <w:pStyle w:val="Objective"/>
        <w:numPr>
          <w:ilvl w:val="0"/>
          <w:numId w:val="5"/>
        </w:numPr>
        <w:spacing w:after="0"/>
        <w:jc w:val="both"/>
        <w:rPr>
          <w:lang w:val="hr-BA"/>
        </w:rPr>
      </w:pPr>
      <w:r>
        <w:rPr>
          <w:lang w:val="hr-BA"/>
        </w:rPr>
        <w:t>Čanić Ankica „Analiza Poreznog bilansa u Federaciji BiH sa primjerima korekcije</w:t>
      </w:r>
      <w:r w:rsidRPr="00F32BB6">
        <w:rPr>
          <w:lang w:val="hr-BA"/>
        </w:rPr>
        <w:t xml:space="preserve">“, Zbornik radova sa naučnog skupa Računovodstvo i revizija u teoriji i praksi, Banja Luka College u Banja Luci, </w:t>
      </w:r>
      <w:r w:rsidR="009D64C7" w:rsidRPr="009D64C7">
        <w:rPr>
          <w:lang w:val="hr-BA"/>
        </w:rPr>
        <w:t>ISSN 2637 - 272X</w:t>
      </w:r>
      <w:r w:rsidRPr="009D64C7">
        <w:rPr>
          <w:lang w:val="hr-BA"/>
        </w:rPr>
        <w:t xml:space="preserve">, </w:t>
      </w:r>
      <w:r w:rsidRPr="00F32BB6">
        <w:rPr>
          <w:lang w:val="hr-BA"/>
        </w:rPr>
        <w:t>202</w:t>
      </w:r>
      <w:r>
        <w:rPr>
          <w:lang w:val="hr-BA"/>
        </w:rPr>
        <w:t>3</w:t>
      </w:r>
      <w:r w:rsidRPr="00F32BB6">
        <w:rPr>
          <w:lang w:val="hr-BA"/>
        </w:rPr>
        <w:t>.</w:t>
      </w:r>
    </w:p>
    <w:p w14:paraId="134B26D6" w14:textId="77777777" w:rsidR="0025749A" w:rsidRPr="008F524D" w:rsidRDefault="009B1CDF" w:rsidP="009963B4">
      <w:pPr>
        <w:pStyle w:val="Objective"/>
        <w:numPr>
          <w:ilvl w:val="0"/>
          <w:numId w:val="5"/>
        </w:numPr>
        <w:spacing w:after="0"/>
        <w:jc w:val="both"/>
        <w:rPr>
          <w:lang w:val="hr-BA"/>
        </w:rPr>
      </w:pPr>
      <w:r w:rsidRPr="006101BD">
        <w:rPr>
          <w:lang w:val="hr-BA"/>
        </w:rPr>
        <w:t>Čanić Ankica,</w:t>
      </w:r>
      <w:r w:rsidRPr="006101BD">
        <w:t xml:space="preserve"> </w:t>
      </w:r>
      <w:r w:rsidRPr="006101BD">
        <w:rPr>
          <w:lang w:val="hr-BA"/>
        </w:rPr>
        <w:t xml:space="preserve">Factors affecting the low level of the share of  direct taxes in total public revenues in the Federation of Bosnia and Herzegovina, ICES2022 International Conference of the School of Economics and Business in Sarajevo, </w:t>
      </w:r>
      <w:r w:rsidR="008F524D" w:rsidRPr="008F524D">
        <w:rPr>
          <w:lang w:val="hr-BA"/>
        </w:rPr>
        <w:t>ISSN: 2490-3620</w:t>
      </w:r>
      <w:r w:rsidR="00B71E5F">
        <w:rPr>
          <w:lang w:val="hr-BA"/>
        </w:rPr>
        <w:t>,</w:t>
      </w:r>
      <w:r w:rsidR="00B71E5F" w:rsidRPr="00B71E5F">
        <w:rPr>
          <w:lang w:val="hr-BA"/>
        </w:rPr>
        <w:t xml:space="preserve"> </w:t>
      </w:r>
      <w:r w:rsidR="00B71E5F" w:rsidRPr="006101BD">
        <w:rPr>
          <w:lang w:val="hr-BA"/>
        </w:rPr>
        <w:t>2022</w:t>
      </w:r>
      <w:r w:rsidR="00B71E5F">
        <w:rPr>
          <w:lang w:val="hr-BA"/>
        </w:rPr>
        <w:t>.</w:t>
      </w:r>
    </w:p>
    <w:p w14:paraId="451D8B6D" w14:textId="77777777" w:rsidR="001215DC" w:rsidRPr="00FC1ECC" w:rsidRDefault="001215DC" w:rsidP="009963B4">
      <w:pPr>
        <w:pStyle w:val="Objective"/>
        <w:numPr>
          <w:ilvl w:val="2"/>
          <w:numId w:val="8"/>
        </w:numPr>
        <w:spacing w:after="0"/>
        <w:ind w:left="720"/>
        <w:jc w:val="both"/>
        <w:rPr>
          <w:lang w:val="hr-BA"/>
        </w:rPr>
      </w:pPr>
      <w:r w:rsidRPr="00FC1ECC">
        <w:rPr>
          <w:lang w:val="hr-BA"/>
        </w:rPr>
        <w:t>Čanić Ankic</w:t>
      </w:r>
      <w:r w:rsidR="00953E38">
        <w:rPr>
          <w:lang w:val="hr-BA"/>
        </w:rPr>
        <w:t>a „Uticaj računovodstvenih poli</w:t>
      </w:r>
      <w:r w:rsidRPr="00FC1ECC">
        <w:rPr>
          <w:lang w:val="hr-BA"/>
        </w:rPr>
        <w:t>tika na obračun poreza na dobit“, Zbornik radova sa 10. Međunarodnog simpozijuma, FINconsult, Tuzla, ISSN 2490-239X, God. 10. br. 7., 2022.</w:t>
      </w:r>
    </w:p>
    <w:p w14:paraId="197AAA78" w14:textId="77777777" w:rsidR="00CB4078" w:rsidRPr="00F32BB6" w:rsidRDefault="00CB4078" w:rsidP="009963B4">
      <w:pPr>
        <w:pStyle w:val="Objective"/>
        <w:numPr>
          <w:ilvl w:val="2"/>
          <w:numId w:val="8"/>
        </w:numPr>
        <w:spacing w:after="0"/>
        <w:ind w:left="720"/>
        <w:jc w:val="both"/>
        <w:rPr>
          <w:lang w:val="hr-BA"/>
        </w:rPr>
      </w:pPr>
      <w:r w:rsidRPr="00F32BB6">
        <w:rPr>
          <w:lang w:val="hr-BA"/>
        </w:rPr>
        <w:lastRenderedPageBreak/>
        <w:t>Čanić Ankica „Porezni sistem Bosne i Hercegovine sa preporukama za poboljšanje istog kroz provođenje reformi“, Zbornik radova sa naučnog skupa Računovodstvo i revizija u teoriji i praksi, Banja Luka College u Banja Luci, ISSN 2637 - 272X, 2022.</w:t>
      </w:r>
    </w:p>
    <w:p w14:paraId="11EA7737" w14:textId="77777777" w:rsidR="00CB4078" w:rsidRDefault="00CB4078" w:rsidP="009963B4">
      <w:pPr>
        <w:pStyle w:val="Objective"/>
        <w:numPr>
          <w:ilvl w:val="2"/>
          <w:numId w:val="8"/>
        </w:numPr>
        <w:spacing w:after="0"/>
        <w:ind w:left="720"/>
        <w:jc w:val="both"/>
        <w:rPr>
          <w:lang w:val="hr-BA"/>
        </w:rPr>
      </w:pPr>
      <w:r>
        <w:rPr>
          <w:lang w:val="hr-BA"/>
        </w:rPr>
        <w:t>Novalija Islambegović Selma i Čanić Ankica „Aktualni regulativni sistemi internih kontrola u  bankarstvu  BiH“, Zbornik radova Pravnog fakulteta u Tuzli, Godina II, Broj 1, 2016.</w:t>
      </w:r>
      <w:r w:rsidRPr="002B011D">
        <w:rPr>
          <w:lang w:val="hr-BA"/>
        </w:rPr>
        <w:t xml:space="preserve"> </w:t>
      </w:r>
    </w:p>
    <w:p w14:paraId="6AEC469B" w14:textId="77777777" w:rsidR="002B011D" w:rsidRDefault="002B011D" w:rsidP="009963B4">
      <w:pPr>
        <w:pStyle w:val="Objective"/>
        <w:numPr>
          <w:ilvl w:val="2"/>
          <w:numId w:val="8"/>
        </w:numPr>
        <w:spacing w:after="0"/>
        <w:ind w:left="720"/>
        <w:jc w:val="both"/>
        <w:rPr>
          <w:lang w:val="hr-BA"/>
        </w:rPr>
      </w:pPr>
      <w:r>
        <w:rPr>
          <w:lang w:val="hr-BA"/>
        </w:rPr>
        <w:t>Novalija Islambegović Selma,  Gadžo Amra i Čanić Ankica, „Analiza postojećeg  stanja i preporuke za unaprijeđenje sistema internih kontrola u cilju povećanja  efikasnosti bankarskog sektora“,  Poslovni Konsultant, Jul/Aug 2015, Sv, 7, Izdanje 48.</w:t>
      </w:r>
    </w:p>
    <w:p w14:paraId="055D890C" w14:textId="77777777" w:rsidR="00DA48E1" w:rsidRDefault="00DA48E1" w:rsidP="009963B4">
      <w:pPr>
        <w:pStyle w:val="BodyText"/>
        <w:rPr>
          <w:lang w:eastAsia="en-US"/>
        </w:rPr>
      </w:pPr>
    </w:p>
    <w:p w14:paraId="705F31A7" w14:textId="77777777" w:rsidR="00026B84" w:rsidRDefault="00026B84" w:rsidP="00026B84">
      <w:pPr>
        <w:pStyle w:val="SectionTitle"/>
        <w:rPr>
          <w:lang w:val="hr-BA"/>
        </w:rPr>
      </w:pPr>
      <w:r>
        <w:rPr>
          <w:lang w:val="hr-BA"/>
        </w:rPr>
        <w:t>Pre</w:t>
      </w:r>
      <w:r w:rsidR="003B1850">
        <w:rPr>
          <w:lang w:val="hr-BA"/>
        </w:rPr>
        <w:t>davač i autor tema na sem</w:t>
      </w:r>
      <w:r>
        <w:rPr>
          <w:lang w:val="hr-BA"/>
        </w:rPr>
        <w:t>arima kontinuirane edukacije računovođa i revizora</w:t>
      </w:r>
    </w:p>
    <w:p w14:paraId="0F00B886" w14:textId="77777777" w:rsidR="00026B84" w:rsidRDefault="00026B84" w:rsidP="00026B84">
      <w:pPr>
        <w:pStyle w:val="BodyText"/>
        <w:rPr>
          <w:lang w:eastAsia="en-US"/>
        </w:rPr>
      </w:pPr>
    </w:p>
    <w:p w14:paraId="5D56A52F" w14:textId="5BF882BC" w:rsidR="00435A27" w:rsidRDefault="00435A27" w:rsidP="00435A27">
      <w:pPr>
        <w:pStyle w:val="BodyText"/>
        <w:numPr>
          <w:ilvl w:val="0"/>
          <w:numId w:val="7"/>
        </w:numPr>
        <w:jc w:val="both"/>
        <w:rPr>
          <w:sz w:val="20"/>
          <w:szCs w:val="20"/>
          <w:lang w:eastAsia="en-US"/>
        </w:rPr>
      </w:pPr>
      <w:r>
        <w:rPr>
          <w:sz w:val="20"/>
          <w:szCs w:val="20"/>
          <w:lang w:eastAsia="en-US"/>
        </w:rPr>
        <w:t>Računovodstveni i porezni aspekt pozajmica; Obračun najniže plaće i nove Uredbe u 2025. godini; Ed</w:t>
      </w:r>
      <w:r w:rsidRPr="00F21E66">
        <w:rPr>
          <w:sz w:val="20"/>
          <w:szCs w:val="20"/>
          <w:lang w:eastAsia="en-US"/>
        </w:rPr>
        <w:t xml:space="preserve">ukacija KPE, </w:t>
      </w:r>
      <w:r>
        <w:rPr>
          <w:sz w:val="20"/>
          <w:szCs w:val="20"/>
          <w:lang w:eastAsia="en-US"/>
        </w:rPr>
        <w:t xml:space="preserve">Transferne cijene i konsolidirani izvještaji za 2024. godinu i druge aktualnosti, </w:t>
      </w:r>
      <w:r w:rsidRPr="00FD5C69">
        <w:rPr>
          <w:sz w:val="20"/>
          <w:szCs w:val="20"/>
          <w:lang w:eastAsia="en-US"/>
        </w:rPr>
        <w:t>202</w:t>
      </w:r>
      <w:r>
        <w:rPr>
          <w:sz w:val="20"/>
          <w:szCs w:val="20"/>
          <w:lang w:eastAsia="en-US"/>
        </w:rPr>
        <w:t>5</w:t>
      </w:r>
      <w:r w:rsidRPr="00FD5C69">
        <w:rPr>
          <w:sz w:val="20"/>
          <w:szCs w:val="20"/>
          <w:lang w:eastAsia="en-US"/>
        </w:rPr>
        <w:t>.,  Sveučilište/Univerzitet „Vit</w:t>
      </w:r>
      <w:r w:rsidRPr="00F21E66">
        <w:rPr>
          <w:sz w:val="20"/>
          <w:szCs w:val="20"/>
          <w:lang w:eastAsia="en-US"/>
        </w:rPr>
        <w:t>ez“ Travnik</w:t>
      </w:r>
      <w:r w:rsidRPr="008E3A59">
        <w:rPr>
          <w:sz w:val="20"/>
          <w:szCs w:val="20"/>
          <w:lang w:eastAsia="en-US"/>
        </w:rPr>
        <w:t xml:space="preserve"> </w:t>
      </w:r>
    </w:p>
    <w:p w14:paraId="16A6F2D0" w14:textId="62FD72E7" w:rsidR="00ED7CB4" w:rsidRDefault="00ED7CB4" w:rsidP="00ED7CB4">
      <w:pPr>
        <w:pStyle w:val="BodyText"/>
        <w:numPr>
          <w:ilvl w:val="0"/>
          <w:numId w:val="7"/>
        </w:numPr>
        <w:jc w:val="both"/>
        <w:rPr>
          <w:sz w:val="20"/>
          <w:szCs w:val="20"/>
          <w:lang w:eastAsia="en-US"/>
        </w:rPr>
      </w:pPr>
      <w:r>
        <w:rPr>
          <w:sz w:val="20"/>
          <w:szCs w:val="20"/>
          <w:lang w:eastAsia="en-US"/>
        </w:rPr>
        <w:t xml:space="preserve">Godišnja prijava poreza na dohodak za 2024. godinu; Podnošenje prijava Poreznoj upravi </w:t>
      </w:r>
      <w:r w:rsidRPr="00FD5C69">
        <w:rPr>
          <w:sz w:val="20"/>
          <w:szCs w:val="20"/>
          <w:lang w:eastAsia="en-US"/>
        </w:rPr>
        <w:t>F</w:t>
      </w:r>
      <w:r>
        <w:rPr>
          <w:sz w:val="20"/>
          <w:szCs w:val="20"/>
          <w:lang w:eastAsia="en-US"/>
        </w:rPr>
        <w:t xml:space="preserve"> </w:t>
      </w:r>
      <w:r w:rsidRPr="00FD5C69">
        <w:rPr>
          <w:sz w:val="20"/>
          <w:szCs w:val="20"/>
          <w:lang w:eastAsia="en-US"/>
        </w:rPr>
        <w:t>BiH</w:t>
      </w:r>
      <w:r>
        <w:rPr>
          <w:sz w:val="20"/>
          <w:szCs w:val="20"/>
          <w:lang w:eastAsia="en-US"/>
        </w:rPr>
        <w:t xml:space="preserve"> nPIS</w:t>
      </w:r>
      <w:r>
        <w:rPr>
          <w:sz w:val="20"/>
          <w:szCs w:val="20"/>
          <w:lang w:eastAsia="en-US"/>
        </w:rPr>
        <w:t xml:space="preserve">, </w:t>
      </w:r>
      <w:r w:rsidRPr="00F21E66">
        <w:rPr>
          <w:sz w:val="20"/>
          <w:szCs w:val="20"/>
          <w:lang w:eastAsia="en-US"/>
        </w:rPr>
        <w:t xml:space="preserve">Edukacija KPE, </w:t>
      </w:r>
      <w:r w:rsidRPr="00FD5C69">
        <w:rPr>
          <w:sz w:val="20"/>
          <w:szCs w:val="20"/>
          <w:lang w:eastAsia="en-US"/>
        </w:rPr>
        <w:t>P</w:t>
      </w:r>
      <w:r w:rsidR="006F0B37">
        <w:rPr>
          <w:sz w:val="20"/>
          <w:szCs w:val="20"/>
          <w:lang w:eastAsia="en-US"/>
        </w:rPr>
        <w:t>orezni bilans i porezne prijave za 2024. godinu i druge aktuelnosti iz oblasti poreza i računovodstva</w:t>
      </w:r>
      <w:r w:rsidRPr="00FD5C69">
        <w:rPr>
          <w:sz w:val="20"/>
          <w:szCs w:val="20"/>
          <w:lang w:eastAsia="en-US"/>
        </w:rPr>
        <w:t>, 202</w:t>
      </w:r>
      <w:r>
        <w:rPr>
          <w:sz w:val="20"/>
          <w:szCs w:val="20"/>
          <w:lang w:eastAsia="en-US"/>
        </w:rPr>
        <w:t>5</w:t>
      </w:r>
      <w:r w:rsidRPr="00FD5C69">
        <w:rPr>
          <w:sz w:val="20"/>
          <w:szCs w:val="20"/>
          <w:lang w:eastAsia="en-US"/>
        </w:rPr>
        <w:t>.,  Sveučilište/Univerzitet „Vit</w:t>
      </w:r>
      <w:r w:rsidRPr="00F21E66">
        <w:rPr>
          <w:sz w:val="20"/>
          <w:szCs w:val="20"/>
          <w:lang w:eastAsia="en-US"/>
        </w:rPr>
        <w:t>ez“ Travnik</w:t>
      </w:r>
      <w:r w:rsidRPr="008E3A59">
        <w:rPr>
          <w:sz w:val="20"/>
          <w:szCs w:val="20"/>
          <w:lang w:eastAsia="en-US"/>
        </w:rPr>
        <w:t xml:space="preserve"> </w:t>
      </w:r>
    </w:p>
    <w:p w14:paraId="29B3B30A" w14:textId="77777777" w:rsidR="008E3A59" w:rsidRDefault="00F21E66" w:rsidP="008E3A59">
      <w:pPr>
        <w:pStyle w:val="BodyText"/>
        <w:numPr>
          <w:ilvl w:val="0"/>
          <w:numId w:val="7"/>
        </w:numPr>
        <w:jc w:val="both"/>
        <w:rPr>
          <w:sz w:val="20"/>
          <w:szCs w:val="20"/>
          <w:lang w:eastAsia="en-US"/>
        </w:rPr>
      </w:pPr>
      <w:r w:rsidRPr="00F21E66">
        <w:rPr>
          <w:sz w:val="20"/>
          <w:szCs w:val="20"/>
          <w:lang w:eastAsia="en-US"/>
        </w:rPr>
        <w:t>Pripremne radnje za sačinjavanje poreznog bilansa</w:t>
      </w:r>
      <w:r w:rsidR="00FD5C69">
        <w:rPr>
          <w:sz w:val="20"/>
          <w:szCs w:val="20"/>
          <w:lang w:eastAsia="en-US"/>
        </w:rPr>
        <w:t xml:space="preserve"> i p</w:t>
      </w:r>
      <w:r w:rsidRPr="00F21E66">
        <w:rPr>
          <w:sz w:val="20"/>
          <w:szCs w:val="20"/>
          <w:lang w:eastAsia="en-US"/>
        </w:rPr>
        <w:t xml:space="preserve">orezno priznati/porezno nepriznati rashodi, </w:t>
      </w:r>
      <w:r w:rsidR="00FD5C69" w:rsidRPr="00FD5C69">
        <w:rPr>
          <w:sz w:val="20"/>
          <w:szCs w:val="20"/>
          <w:lang w:eastAsia="en-US"/>
        </w:rPr>
        <w:t>Podnošenje poreznih prijava elektronskim putem PUFBiH</w:t>
      </w:r>
      <w:r w:rsidR="00FD5C69">
        <w:rPr>
          <w:sz w:val="20"/>
          <w:szCs w:val="20"/>
          <w:lang w:eastAsia="en-US"/>
        </w:rPr>
        <w:t xml:space="preserve">, </w:t>
      </w:r>
      <w:r w:rsidRPr="00F21E66">
        <w:rPr>
          <w:sz w:val="20"/>
          <w:szCs w:val="20"/>
          <w:lang w:eastAsia="en-US"/>
        </w:rPr>
        <w:t xml:space="preserve">Edukacija KPE, </w:t>
      </w:r>
      <w:r w:rsidRPr="00FD5C69">
        <w:rPr>
          <w:sz w:val="20"/>
          <w:szCs w:val="20"/>
          <w:lang w:eastAsia="en-US"/>
        </w:rPr>
        <w:t>Pripremne radnje za sačinjavanje godišnjeg obračuna i druge aktuelnosti, 2024.,  Sveučilište/Univerzitet „Vit</w:t>
      </w:r>
      <w:r w:rsidRPr="00F21E66">
        <w:rPr>
          <w:sz w:val="20"/>
          <w:szCs w:val="20"/>
          <w:lang w:eastAsia="en-US"/>
        </w:rPr>
        <w:t>ez“ Travnik</w:t>
      </w:r>
      <w:r w:rsidR="008E3A59" w:rsidRPr="008E3A59">
        <w:rPr>
          <w:sz w:val="20"/>
          <w:szCs w:val="20"/>
          <w:lang w:eastAsia="en-US"/>
        </w:rPr>
        <w:t xml:space="preserve"> </w:t>
      </w:r>
    </w:p>
    <w:p w14:paraId="6DE84F9C" w14:textId="77777777" w:rsidR="00F21E66" w:rsidRPr="008E3A59" w:rsidRDefault="008E3A59" w:rsidP="008E3A59">
      <w:pPr>
        <w:pStyle w:val="BodyText"/>
        <w:numPr>
          <w:ilvl w:val="0"/>
          <w:numId w:val="7"/>
        </w:numPr>
        <w:jc w:val="both"/>
        <w:rPr>
          <w:sz w:val="20"/>
          <w:szCs w:val="20"/>
          <w:lang w:eastAsia="en-US"/>
        </w:rPr>
      </w:pPr>
      <w:r w:rsidRPr="008E3A59">
        <w:rPr>
          <w:sz w:val="20"/>
          <w:szCs w:val="20"/>
          <w:lang w:eastAsia="en-US"/>
        </w:rPr>
        <w:t>Najčešće nepravilnosti obračuna poreza na dobit uočene tokom kontrole inspektora PU</w:t>
      </w:r>
      <w:r>
        <w:rPr>
          <w:sz w:val="20"/>
          <w:szCs w:val="20"/>
          <w:lang w:eastAsia="en-US"/>
        </w:rPr>
        <w:t xml:space="preserve">, </w:t>
      </w:r>
      <w:r w:rsidRPr="00F21E66">
        <w:rPr>
          <w:sz w:val="20"/>
          <w:szCs w:val="20"/>
          <w:lang w:eastAsia="en-US"/>
        </w:rPr>
        <w:t xml:space="preserve">Edukacija KPE, </w:t>
      </w:r>
      <w:r w:rsidRPr="00FD5C69">
        <w:rPr>
          <w:sz w:val="20"/>
          <w:szCs w:val="20"/>
          <w:lang w:eastAsia="en-US"/>
        </w:rPr>
        <w:t>Pr</w:t>
      </w:r>
      <w:r>
        <w:rPr>
          <w:sz w:val="20"/>
          <w:szCs w:val="20"/>
          <w:lang w:eastAsia="en-US"/>
        </w:rPr>
        <w:t>aktična primjena aktuelnosti iz računovodstva, revizije i poreza</w:t>
      </w:r>
      <w:r w:rsidRPr="00FD5C69">
        <w:rPr>
          <w:sz w:val="20"/>
          <w:szCs w:val="20"/>
          <w:lang w:eastAsia="en-US"/>
        </w:rPr>
        <w:t>, 2024.,  Sveučilište/Univerzitet „Vit</w:t>
      </w:r>
      <w:r w:rsidRPr="00F21E66">
        <w:rPr>
          <w:sz w:val="20"/>
          <w:szCs w:val="20"/>
          <w:lang w:eastAsia="en-US"/>
        </w:rPr>
        <w:t>ez“ Travnik</w:t>
      </w:r>
    </w:p>
    <w:p w14:paraId="044310BB" w14:textId="77777777" w:rsidR="00D1055B" w:rsidRPr="002651E4" w:rsidRDefault="00D1055B" w:rsidP="00D1055B">
      <w:pPr>
        <w:pStyle w:val="BodyText"/>
        <w:numPr>
          <w:ilvl w:val="0"/>
          <w:numId w:val="7"/>
        </w:numPr>
        <w:jc w:val="both"/>
        <w:rPr>
          <w:sz w:val="20"/>
          <w:szCs w:val="20"/>
          <w:lang w:eastAsia="en-US"/>
        </w:rPr>
      </w:pPr>
      <w:r>
        <w:rPr>
          <w:sz w:val="20"/>
          <w:szCs w:val="20"/>
          <w:lang w:eastAsia="en-US"/>
        </w:rPr>
        <w:t xml:space="preserve">Računovodstveni i porezni aspekt faktoringa i lizinga, Edukacija </w:t>
      </w:r>
      <w:r w:rsidRPr="00026B84">
        <w:rPr>
          <w:sz w:val="20"/>
          <w:szCs w:val="20"/>
          <w:lang w:eastAsia="en-US"/>
        </w:rPr>
        <w:t>KPE</w:t>
      </w:r>
      <w:r>
        <w:rPr>
          <w:sz w:val="20"/>
          <w:szCs w:val="20"/>
          <w:lang w:eastAsia="en-US"/>
        </w:rPr>
        <w:t>,</w:t>
      </w:r>
      <w:r w:rsidRPr="00396638">
        <w:rPr>
          <w:sz w:val="20"/>
          <w:szCs w:val="20"/>
          <w:lang w:eastAsia="en-US"/>
        </w:rPr>
        <w:t xml:space="preserve"> </w:t>
      </w:r>
      <w:r>
        <w:rPr>
          <w:sz w:val="20"/>
          <w:szCs w:val="20"/>
          <w:lang w:eastAsia="en-US"/>
        </w:rPr>
        <w:t>Računovodstveni i porezni aspekt faktoringa i lizinga, stečaja, specifičnosti primjene propisa o PDV-u i druge aktuelnosti, 2024.,  Sveučilište/Univerzitet „Vitez“ Travnik.</w:t>
      </w:r>
    </w:p>
    <w:p w14:paraId="1BE58F8E" w14:textId="77777777" w:rsidR="002909B5" w:rsidRPr="002651E4" w:rsidRDefault="002909B5" w:rsidP="00D1055B">
      <w:pPr>
        <w:pStyle w:val="BodyText"/>
        <w:numPr>
          <w:ilvl w:val="0"/>
          <w:numId w:val="7"/>
        </w:numPr>
        <w:jc w:val="both"/>
        <w:rPr>
          <w:sz w:val="20"/>
          <w:szCs w:val="20"/>
          <w:lang w:eastAsia="en-US"/>
        </w:rPr>
      </w:pPr>
      <w:r>
        <w:rPr>
          <w:sz w:val="20"/>
          <w:szCs w:val="20"/>
          <w:lang w:eastAsia="en-US"/>
        </w:rPr>
        <w:t xml:space="preserve">Isplate naknada zaposlenicima i njihov porezni aspekt, Edukacija </w:t>
      </w:r>
      <w:r w:rsidRPr="00026B84">
        <w:rPr>
          <w:sz w:val="20"/>
          <w:szCs w:val="20"/>
          <w:lang w:eastAsia="en-US"/>
        </w:rPr>
        <w:t xml:space="preserve">KPE, </w:t>
      </w:r>
      <w:r w:rsidRPr="00BC6D1C">
        <w:rPr>
          <w:sz w:val="20"/>
          <w:szCs w:val="20"/>
          <w:lang w:eastAsia="en-US"/>
        </w:rPr>
        <w:t>Primjena MRS/MSFI i druge aktuelnosti u oblasti računovodstva i poreza, 2024.,  Sveučilište/Univerzitet „</w:t>
      </w:r>
      <w:r>
        <w:rPr>
          <w:sz w:val="20"/>
          <w:szCs w:val="20"/>
          <w:lang w:eastAsia="en-US"/>
        </w:rPr>
        <w:t>Vitez“ Travnik.</w:t>
      </w:r>
    </w:p>
    <w:p w14:paraId="50C10836" w14:textId="77777777" w:rsidR="00CF7E76" w:rsidRPr="00CF7E76" w:rsidRDefault="00CF7E76" w:rsidP="00CF7E76">
      <w:pPr>
        <w:pStyle w:val="BodyText"/>
        <w:numPr>
          <w:ilvl w:val="0"/>
          <w:numId w:val="7"/>
        </w:numPr>
        <w:jc w:val="both"/>
        <w:rPr>
          <w:sz w:val="20"/>
          <w:szCs w:val="20"/>
          <w:lang w:eastAsia="en-US"/>
        </w:rPr>
      </w:pPr>
      <w:r>
        <w:rPr>
          <w:sz w:val="20"/>
          <w:szCs w:val="20"/>
          <w:lang w:eastAsia="en-US"/>
        </w:rPr>
        <w:t>Naknade licima bez zasnivanja radnog odnosa; Izmjene Pravilnika o poreznim prijavama, Pravilnika o porezu na dohodak i Pravilnika o porezu na dobit</w:t>
      </w:r>
      <w:r w:rsidRPr="00657A06">
        <w:rPr>
          <w:sz w:val="20"/>
          <w:szCs w:val="20"/>
          <w:lang w:eastAsia="en-US"/>
        </w:rPr>
        <w:t xml:space="preserve">, Edukacija KPE, </w:t>
      </w:r>
      <w:r>
        <w:rPr>
          <w:sz w:val="20"/>
          <w:szCs w:val="20"/>
          <w:lang w:eastAsia="en-US"/>
        </w:rPr>
        <w:t xml:space="preserve">Primjena računovodstvenih i poreznih propisa i druge aktuelnosti, </w:t>
      </w:r>
      <w:r w:rsidRPr="00657A06">
        <w:rPr>
          <w:sz w:val="20"/>
          <w:szCs w:val="20"/>
          <w:lang w:eastAsia="en-US"/>
        </w:rPr>
        <w:t>2024.,  Sveučilište/Univerzitet „Vitez“ Travnik</w:t>
      </w:r>
    </w:p>
    <w:p w14:paraId="1864E05A" w14:textId="77777777" w:rsidR="00657A06" w:rsidRPr="00657A06" w:rsidRDefault="00657A06" w:rsidP="00657A06">
      <w:pPr>
        <w:pStyle w:val="BodyText"/>
        <w:numPr>
          <w:ilvl w:val="0"/>
          <w:numId w:val="7"/>
        </w:numPr>
        <w:jc w:val="both"/>
        <w:rPr>
          <w:sz w:val="20"/>
          <w:szCs w:val="20"/>
          <w:lang w:eastAsia="en-US"/>
        </w:rPr>
      </w:pPr>
      <w:r w:rsidRPr="00657A06">
        <w:rPr>
          <w:sz w:val="20"/>
          <w:szCs w:val="20"/>
          <w:lang w:eastAsia="en-US"/>
        </w:rPr>
        <w:t xml:space="preserve">Računovodstveni i porezni tretman subvencija, donacija, sponzorstva; Godišnji odmori i pravo na regres, Edukacija KPE, </w:t>
      </w:r>
      <w:r w:rsidR="004B6631">
        <w:rPr>
          <w:sz w:val="20"/>
          <w:szCs w:val="20"/>
          <w:lang w:eastAsia="en-US"/>
        </w:rPr>
        <w:t xml:space="preserve">Primjena računovodstvenih propisa i druge aktuelnosti, </w:t>
      </w:r>
      <w:r w:rsidRPr="00657A06">
        <w:rPr>
          <w:sz w:val="20"/>
          <w:szCs w:val="20"/>
          <w:lang w:eastAsia="en-US"/>
        </w:rPr>
        <w:t>2024.,  Sveučilište/Univerzitet „Vitez“ Travnik</w:t>
      </w:r>
    </w:p>
    <w:p w14:paraId="70FFA346" w14:textId="77777777" w:rsidR="00757257" w:rsidRDefault="00757257" w:rsidP="00757257">
      <w:pPr>
        <w:pStyle w:val="BodyText"/>
        <w:numPr>
          <w:ilvl w:val="0"/>
          <w:numId w:val="7"/>
        </w:numPr>
        <w:jc w:val="both"/>
        <w:rPr>
          <w:sz w:val="20"/>
          <w:szCs w:val="20"/>
          <w:lang w:eastAsia="en-US"/>
        </w:rPr>
      </w:pPr>
      <w:r w:rsidRPr="00757257">
        <w:rPr>
          <w:sz w:val="20"/>
          <w:szCs w:val="20"/>
          <w:lang w:eastAsia="en-US"/>
        </w:rPr>
        <w:t>Računovodstveni i porezni tretman pozajmica</w:t>
      </w:r>
      <w:r>
        <w:rPr>
          <w:sz w:val="20"/>
          <w:szCs w:val="20"/>
          <w:lang w:eastAsia="en-US"/>
        </w:rPr>
        <w:t xml:space="preserve">; </w:t>
      </w:r>
      <w:r w:rsidRPr="00757257">
        <w:rPr>
          <w:sz w:val="20"/>
          <w:szCs w:val="20"/>
          <w:lang w:eastAsia="en-US"/>
        </w:rPr>
        <w:t>Transferne cijene u propisima i praksi</w:t>
      </w:r>
      <w:r>
        <w:rPr>
          <w:sz w:val="20"/>
          <w:szCs w:val="20"/>
          <w:lang w:eastAsia="en-US"/>
        </w:rPr>
        <w:t>,</w:t>
      </w:r>
      <w:r w:rsidRPr="0090348A">
        <w:rPr>
          <w:sz w:val="20"/>
          <w:szCs w:val="20"/>
          <w:lang w:eastAsia="en-US"/>
        </w:rPr>
        <w:t xml:space="preserve"> Edukacija KPE, </w:t>
      </w:r>
      <w:r>
        <w:rPr>
          <w:sz w:val="20"/>
          <w:szCs w:val="20"/>
          <w:lang w:eastAsia="en-US"/>
        </w:rPr>
        <w:t>Konsolidovani izvještaji za 2023. godinu i druge računovodstvene i porezne aktuelnosti,  2024</w:t>
      </w:r>
      <w:r w:rsidRPr="0090348A">
        <w:rPr>
          <w:sz w:val="20"/>
          <w:szCs w:val="20"/>
          <w:lang w:eastAsia="en-US"/>
        </w:rPr>
        <w:t>.,  Sveučilište/Univerzitet „Vitez“ Travnik</w:t>
      </w:r>
    </w:p>
    <w:p w14:paraId="1A27B8AE" w14:textId="77777777" w:rsidR="0031796D" w:rsidRDefault="0031796D" w:rsidP="0031796D">
      <w:pPr>
        <w:pStyle w:val="BodyText"/>
        <w:numPr>
          <w:ilvl w:val="0"/>
          <w:numId w:val="7"/>
        </w:numPr>
        <w:jc w:val="both"/>
        <w:rPr>
          <w:sz w:val="20"/>
          <w:szCs w:val="20"/>
          <w:lang w:eastAsia="en-US"/>
        </w:rPr>
      </w:pPr>
      <w:r>
        <w:rPr>
          <w:sz w:val="20"/>
          <w:szCs w:val="20"/>
          <w:lang w:eastAsia="en-US"/>
        </w:rPr>
        <w:t>Godišnja prijava po</w:t>
      </w:r>
      <w:r w:rsidR="008F1C28">
        <w:rPr>
          <w:sz w:val="20"/>
          <w:szCs w:val="20"/>
          <w:lang w:eastAsia="en-US"/>
        </w:rPr>
        <w:t>reza na dohodak za 2023. godinu;</w:t>
      </w:r>
      <w:r>
        <w:rPr>
          <w:sz w:val="20"/>
          <w:szCs w:val="20"/>
          <w:lang w:eastAsia="en-US"/>
        </w:rPr>
        <w:t xml:space="preserve"> Podnošenje prijava Poreznoj upravi F BiH – nPis,</w:t>
      </w:r>
      <w:r w:rsidRPr="0090348A">
        <w:rPr>
          <w:sz w:val="20"/>
          <w:szCs w:val="20"/>
          <w:lang w:eastAsia="en-US"/>
        </w:rPr>
        <w:t xml:space="preserve"> Edukacija KPE, P</w:t>
      </w:r>
      <w:r>
        <w:rPr>
          <w:sz w:val="20"/>
          <w:szCs w:val="20"/>
          <w:lang w:eastAsia="en-US"/>
        </w:rPr>
        <w:t>orezni bilans i porezne prijave za 2023. godinu i druge aktuelnosti u oblasti poreza i računovodstva,  2024</w:t>
      </w:r>
      <w:r w:rsidRPr="0090348A">
        <w:rPr>
          <w:sz w:val="20"/>
          <w:szCs w:val="20"/>
          <w:lang w:eastAsia="en-US"/>
        </w:rPr>
        <w:t>.,  Sveučilište/Univerzitet „Vitez“ Travnik</w:t>
      </w:r>
    </w:p>
    <w:p w14:paraId="00E4B59E" w14:textId="77777777" w:rsidR="0050449E" w:rsidRPr="004D625D" w:rsidRDefault="00E92474" w:rsidP="00C83BC9">
      <w:pPr>
        <w:pStyle w:val="BodyText"/>
        <w:numPr>
          <w:ilvl w:val="0"/>
          <w:numId w:val="7"/>
        </w:numPr>
        <w:jc w:val="both"/>
        <w:rPr>
          <w:sz w:val="20"/>
          <w:szCs w:val="20"/>
          <w:lang w:eastAsia="en-US"/>
        </w:rPr>
      </w:pPr>
      <w:r w:rsidRPr="004D625D">
        <w:rPr>
          <w:sz w:val="20"/>
          <w:szCs w:val="20"/>
          <w:lang w:eastAsia="en-US"/>
        </w:rPr>
        <w:t>Pripremne radnje za sačinjavanje</w:t>
      </w:r>
      <w:r w:rsidR="0050449E" w:rsidRPr="004D625D">
        <w:rPr>
          <w:sz w:val="20"/>
          <w:szCs w:val="20"/>
          <w:lang w:eastAsia="en-US"/>
        </w:rPr>
        <w:t xml:space="preserve"> poreznog bilansa</w:t>
      </w:r>
      <w:r w:rsidRPr="004D625D">
        <w:rPr>
          <w:sz w:val="20"/>
          <w:szCs w:val="20"/>
          <w:lang w:eastAsia="en-US"/>
        </w:rPr>
        <w:t>. Porezno priz</w:t>
      </w:r>
      <w:r w:rsidR="00C27DA0" w:rsidRPr="004D625D">
        <w:rPr>
          <w:sz w:val="20"/>
          <w:szCs w:val="20"/>
          <w:lang w:eastAsia="en-US"/>
        </w:rPr>
        <w:t>nati/porezno nepriznati rashodi,</w:t>
      </w:r>
      <w:r w:rsidR="0050449E" w:rsidRPr="004D625D">
        <w:rPr>
          <w:sz w:val="20"/>
          <w:szCs w:val="20"/>
          <w:lang w:eastAsia="en-US"/>
        </w:rPr>
        <w:t xml:space="preserve"> Edukacija KPE, </w:t>
      </w:r>
      <w:r w:rsidR="004D625D" w:rsidRPr="004D625D">
        <w:rPr>
          <w:sz w:val="20"/>
          <w:szCs w:val="20"/>
          <w:lang w:eastAsia="en-US"/>
        </w:rPr>
        <w:t>Pripremne radnje za sačinjavanje godišnjeg obračuna i druge aktuelnosti</w:t>
      </w:r>
      <w:r w:rsidR="0050449E" w:rsidRPr="004D625D">
        <w:rPr>
          <w:sz w:val="20"/>
          <w:szCs w:val="20"/>
          <w:lang w:eastAsia="en-US"/>
        </w:rPr>
        <w:t>, 2023.,  Sveučilište/Univerzitet „Vitez“ Travnik</w:t>
      </w:r>
    </w:p>
    <w:p w14:paraId="61183009" w14:textId="77777777" w:rsidR="006E1A11" w:rsidRPr="0076436E" w:rsidRDefault="006E1A11" w:rsidP="0076436E">
      <w:pPr>
        <w:pStyle w:val="BodyText"/>
        <w:numPr>
          <w:ilvl w:val="0"/>
          <w:numId w:val="7"/>
        </w:numPr>
        <w:jc w:val="both"/>
        <w:rPr>
          <w:sz w:val="20"/>
          <w:szCs w:val="20"/>
          <w:lang w:eastAsia="en-US"/>
        </w:rPr>
      </w:pPr>
      <w:r w:rsidRPr="0090348A">
        <w:rPr>
          <w:sz w:val="20"/>
          <w:szCs w:val="20"/>
          <w:lang w:eastAsia="en-US"/>
        </w:rPr>
        <w:t>Izmjene i dopune Pravilnika o primjeni zakona o porezu na dohodak, Edukacija KPE</w:t>
      </w:r>
      <w:r w:rsidRPr="0076436E">
        <w:rPr>
          <w:sz w:val="20"/>
          <w:szCs w:val="20"/>
          <w:lang w:eastAsia="en-US"/>
        </w:rPr>
        <w:t xml:space="preserve">, </w:t>
      </w:r>
      <w:r w:rsidR="0076436E" w:rsidRPr="0076436E">
        <w:rPr>
          <w:sz w:val="20"/>
          <w:szCs w:val="20"/>
          <w:lang w:eastAsia="en-US"/>
        </w:rPr>
        <w:t>Praktična primjena aktuelnosti iz računovodstva, revizije i poreza</w:t>
      </w:r>
      <w:r w:rsidRPr="0076436E">
        <w:rPr>
          <w:sz w:val="20"/>
          <w:szCs w:val="20"/>
          <w:lang w:eastAsia="en-US"/>
        </w:rPr>
        <w:t>, 2023.,  Sveučilište/Univerzitet „Vitez“ Travnik.</w:t>
      </w:r>
    </w:p>
    <w:p w14:paraId="77F7A79A" w14:textId="77777777" w:rsidR="006E1A11" w:rsidRPr="002651E4" w:rsidRDefault="006E1A11" w:rsidP="006E1A11">
      <w:pPr>
        <w:pStyle w:val="BodyText"/>
        <w:numPr>
          <w:ilvl w:val="0"/>
          <w:numId w:val="7"/>
        </w:numPr>
        <w:jc w:val="both"/>
        <w:rPr>
          <w:sz w:val="20"/>
          <w:szCs w:val="20"/>
          <w:lang w:eastAsia="en-US"/>
        </w:rPr>
      </w:pPr>
      <w:r>
        <w:rPr>
          <w:sz w:val="20"/>
          <w:szCs w:val="20"/>
          <w:lang w:eastAsia="en-US"/>
        </w:rPr>
        <w:lastRenderedPageBreak/>
        <w:t xml:space="preserve">Računovodstveni i porezni aspekt faktoringa i lizinga, Edukacija </w:t>
      </w:r>
      <w:r w:rsidRPr="00026B84">
        <w:rPr>
          <w:sz w:val="20"/>
          <w:szCs w:val="20"/>
          <w:lang w:eastAsia="en-US"/>
        </w:rPr>
        <w:t>KPE</w:t>
      </w:r>
      <w:r w:rsidR="00396638">
        <w:rPr>
          <w:sz w:val="20"/>
          <w:szCs w:val="20"/>
          <w:lang w:eastAsia="en-US"/>
        </w:rPr>
        <w:t>,</w:t>
      </w:r>
      <w:r w:rsidR="00396638" w:rsidRPr="00396638">
        <w:rPr>
          <w:sz w:val="20"/>
          <w:szCs w:val="20"/>
          <w:lang w:eastAsia="en-US"/>
        </w:rPr>
        <w:t xml:space="preserve"> </w:t>
      </w:r>
      <w:r w:rsidR="00396638">
        <w:rPr>
          <w:sz w:val="20"/>
          <w:szCs w:val="20"/>
          <w:lang w:eastAsia="en-US"/>
        </w:rPr>
        <w:t>Računovodstveni i porezni aspekt faktoringa i lizinga, stečaja, specifičnosti primjene propisa o PDV-u i druge aktuelnosti</w:t>
      </w:r>
      <w:r>
        <w:rPr>
          <w:sz w:val="20"/>
          <w:szCs w:val="20"/>
          <w:lang w:eastAsia="en-US"/>
        </w:rPr>
        <w:t>, 2023.,  Sveučilište/Univerzitet „Vitez“ Travnik.</w:t>
      </w:r>
    </w:p>
    <w:p w14:paraId="72E5BE8C" w14:textId="77777777" w:rsidR="002651E4" w:rsidRPr="002651E4" w:rsidRDefault="002651E4" w:rsidP="00315D2A">
      <w:pPr>
        <w:pStyle w:val="BodyText"/>
        <w:numPr>
          <w:ilvl w:val="0"/>
          <w:numId w:val="7"/>
        </w:numPr>
        <w:jc w:val="both"/>
        <w:rPr>
          <w:sz w:val="20"/>
          <w:szCs w:val="20"/>
          <w:lang w:eastAsia="en-US"/>
        </w:rPr>
      </w:pPr>
      <w:r>
        <w:rPr>
          <w:sz w:val="20"/>
          <w:szCs w:val="20"/>
          <w:lang w:eastAsia="en-US"/>
        </w:rPr>
        <w:t xml:space="preserve">Isplate naknada zaposlenicima i njihov porezni aspekt, Edukacija </w:t>
      </w:r>
      <w:r w:rsidRPr="00026B84">
        <w:rPr>
          <w:sz w:val="20"/>
          <w:szCs w:val="20"/>
          <w:lang w:eastAsia="en-US"/>
        </w:rPr>
        <w:t xml:space="preserve">KPE, </w:t>
      </w:r>
      <w:r w:rsidR="00315D2A" w:rsidRPr="00315D2A">
        <w:rPr>
          <w:sz w:val="20"/>
          <w:szCs w:val="20"/>
          <w:lang w:eastAsia="en-US"/>
        </w:rPr>
        <w:t>P</w:t>
      </w:r>
      <w:r w:rsidR="00315D2A">
        <w:rPr>
          <w:sz w:val="20"/>
          <w:szCs w:val="20"/>
          <w:lang w:eastAsia="en-US"/>
        </w:rPr>
        <w:t xml:space="preserve">rimjena </w:t>
      </w:r>
      <w:r w:rsidR="00315D2A" w:rsidRPr="00315D2A">
        <w:rPr>
          <w:sz w:val="20"/>
          <w:szCs w:val="20"/>
          <w:lang w:eastAsia="en-US"/>
        </w:rPr>
        <w:t xml:space="preserve">MRS/MSFI </w:t>
      </w:r>
      <w:r w:rsidR="00315D2A">
        <w:rPr>
          <w:sz w:val="20"/>
          <w:szCs w:val="20"/>
          <w:lang w:eastAsia="en-US"/>
        </w:rPr>
        <w:t>i druge aktuelnosti u oblasti računovodstva i poreza</w:t>
      </w:r>
      <w:r>
        <w:rPr>
          <w:sz w:val="20"/>
          <w:szCs w:val="20"/>
          <w:lang w:eastAsia="en-US"/>
        </w:rPr>
        <w:t>, 2023.,  Sveučilište/Univerzitet „Vitez“ Travnik.</w:t>
      </w:r>
    </w:p>
    <w:p w14:paraId="72CBE795" w14:textId="77777777" w:rsidR="00026B84" w:rsidRDefault="00026B84" w:rsidP="006E1A11">
      <w:pPr>
        <w:pStyle w:val="BodyText"/>
        <w:numPr>
          <w:ilvl w:val="0"/>
          <w:numId w:val="7"/>
        </w:numPr>
        <w:jc w:val="both"/>
        <w:rPr>
          <w:sz w:val="20"/>
          <w:szCs w:val="20"/>
          <w:lang w:eastAsia="en-US"/>
        </w:rPr>
      </w:pPr>
      <w:r w:rsidRPr="00026B84">
        <w:rPr>
          <w:sz w:val="20"/>
          <w:szCs w:val="20"/>
          <w:lang w:eastAsia="en-US"/>
        </w:rPr>
        <w:t>Naknade licima bez zasnivanja radnog odnosa</w:t>
      </w:r>
      <w:r>
        <w:rPr>
          <w:sz w:val="20"/>
          <w:szCs w:val="20"/>
          <w:lang w:eastAsia="en-US"/>
        </w:rPr>
        <w:t xml:space="preserve">, Edukacija </w:t>
      </w:r>
      <w:r w:rsidRPr="00026B84">
        <w:rPr>
          <w:sz w:val="20"/>
          <w:szCs w:val="20"/>
          <w:lang w:eastAsia="en-US"/>
        </w:rPr>
        <w:t xml:space="preserve">KPE, </w:t>
      </w:r>
      <w:r w:rsidR="009963B4" w:rsidRPr="009963B4">
        <w:rPr>
          <w:sz w:val="20"/>
          <w:szCs w:val="20"/>
          <w:lang w:eastAsia="en-US"/>
        </w:rPr>
        <w:t>Primjena računovodstvenih i poreznih propisa i druge aktuelnosti u oblasti računovodstva i revizije</w:t>
      </w:r>
      <w:r>
        <w:rPr>
          <w:sz w:val="20"/>
          <w:szCs w:val="20"/>
          <w:lang w:eastAsia="en-US"/>
        </w:rPr>
        <w:t xml:space="preserve">, </w:t>
      </w:r>
      <w:r w:rsidR="00E06E06">
        <w:rPr>
          <w:sz w:val="20"/>
          <w:szCs w:val="20"/>
          <w:lang w:eastAsia="en-US"/>
        </w:rPr>
        <w:t xml:space="preserve">2023., </w:t>
      </w:r>
      <w:r w:rsidR="00F50E09">
        <w:rPr>
          <w:sz w:val="20"/>
          <w:szCs w:val="20"/>
          <w:lang w:eastAsia="en-US"/>
        </w:rPr>
        <w:t xml:space="preserve"> </w:t>
      </w:r>
      <w:r>
        <w:rPr>
          <w:sz w:val="20"/>
          <w:szCs w:val="20"/>
          <w:lang w:eastAsia="en-US"/>
        </w:rPr>
        <w:t>Sveučilište/Univerzitet „Vitez“ Travnik</w:t>
      </w:r>
      <w:r w:rsidR="00F50E09">
        <w:rPr>
          <w:sz w:val="20"/>
          <w:szCs w:val="20"/>
          <w:lang w:eastAsia="en-US"/>
        </w:rPr>
        <w:t>.</w:t>
      </w:r>
    </w:p>
    <w:p w14:paraId="13804088" w14:textId="77777777" w:rsidR="00A338CD" w:rsidRPr="00026B84" w:rsidRDefault="00A338CD" w:rsidP="002651E4">
      <w:pPr>
        <w:pStyle w:val="BodyText"/>
        <w:ind w:left="360"/>
        <w:rPr>
          <w:sz w:val="20"/>
          <w:szCs w:val="20"/>
          <w:lang w:eastAsia="en-US"/>
        </w:rPr>
      </w:pPr>
    </w:p>
    <w:p w14:paraId="3A386F8F" w14:textId="77777777" w:rsidR="00026B84" w:rsidRPr="00026B84" w:rsidRDefault="00026B84" w:rsidP="00026B84">
      <w:pPr>
        <w:rPr>
          <w:lang w:eastAsia="en-US"/>
        </w:rPr>
      </w:pPr>
    </w:p>
    <w:sectPr w:rsidR="00026B84" w:rsidRPr="00026B84" w:rsidSect="004421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2DA9"/>
    <w:multiLevelType w:val="hybridMultilevel"/>
    <w:tmpl w:val="CDE8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B5F6E"/>
    <w:multiLevelType w:val="hybridMultilevel"/>
    <w:tmpl w:val="7B529A22"/>
    <w:lvl w:ilvl="0" w:tplc="041A0001">
      <w:start w:val="1"/>
      <w:numFmt w:val="bullet"/>
      <w:lvlText w:val=""/>
      <w:lvlJc w:val="left"/>
      <w:pPr>
        <w:tabs>
          <w:tab w:val="num" w:pos="-351"/>
        </w:tabs>
        <w:ind w:left="-351" w:hanging="360"/>
      </w:pPr>
      <w:rPr>
        <w:rFonts w:ascii="Symbol" w:hAnsi="Symbol" w:hint="default"/>
      </w:rPr>
    </w:lvl>
    <w:lvl w:ilvl="1" w:tplc="041A0003" w:tentative="1">
      <w:start w:val="1"/>
      <w:numFmt w:val="bullet"/>
      <w:lvlText w:val="o"/>
      <w:lvlJc w:val="left"/>
      <w:pPr>
        <w:tabs>
          <w:tab w:val="num" w:pos="369"/>
        </w:tabs>
        <w:ind w:left="369" w:hanging="360"/>
      </w:pPr>
      <w:rPr>
        <w:rFonts w:ascii="Courier New" w:hAnsi="Courier New" w:cs="Courier New" w:hint="default"/>
      </w:rPr>
    </w:lvl>
    <w:lvl w:ilvl="2" w:tplc="041A0005" w:tentative="1">
      <w:start w:val="1"/>
      <w:numFmt w:val="bullet"/>
      <w:lvlText w:val=""/>
      <w:lvlJc w:val="left"/>
      <w:pPr>
        <w:tabs>
          <w:tab w:val="num" w:pos="1089"/>
        </w:tabs>
        <w:ind w:left="1089" w:hanging="360"/>
      </w:pPr>
      <w:rPr>
        <w:rFonts w:ascii="Wingdings" w:hAnsi="Wingdings" w:hint="default"/>
      </w:rPr>
    </w:lvl>
    <w:lvl w:ilvl="3" w:tplc="041A0001" w:tentative="1">
      <w:start w:val="1"/>
      <w:numFmt w:val="bullet"/>
      <w:lvlText w:val=""/>
      <w:lvlJc w:val="left"/>
      <w:pPr>
        <w:tabs>
          <w:tab w:val="num" w:pos="1809"/>
        </w:tabs>
        <w:ind w:left="1809" w:hanging="360"/>
      </w:pPr>
      <w:rPr>
        <w:rFonts w:ascii="Symbol" w:hAnsi="Symbol" w:hint="default"/>
      </w:rPr>
    </w:lvl>
    <w:lvl w:ilvl="4" w:tplc="041A0003" w:tentative="1">
      <w:start w:val="1"/>
      <w:numFmt w:val="bullet"/>
      <w:lvlText w:val="o"/>
      <w:lvlJc w:val="left"/>
      <w:pPr>
        <w:tabs>
          <w:tab w:val="num" w:pos="2529"/>
        </w:tabs>
        <w:ind w:left="2529" w:hanging="360"/>
      </w:pPr>
      <w:rPr>
        <w:rFonts w:ascii="Courier New" w:hAnsi="Courier New" w:cs="Courier New" w:hint="default"/>
      </w:rPr>
    </w:lvl>
    <w:lvl w:ilvl="5" w:tplc="041A0005" w:tentative="1">
      <w:start w:val="1"/>
      <w:numFmt w:val="bullet"/>
      <w:lvlText w:val=""/>
      <w:lvlJc w:val="left"/>
      <w:pPr>
        <w:tabs>
          <w:tab w:val="num" w:pos="3249"/>
        </w:tabs>
        <w:ind w:left="3249" w:hanging="360"/>
      </w:pPr>
      <w:rPr>
        <w:rFonts w:ascii="Wingdings" w:hAnsi="Wingdings" w:hint="default"/>
      </w:rPr>
    </w:lvl>
    <w:lvl w:ilvl="6" w:tplc="041A0001" w:tentative="1">
      <w:start w:val="1"/>
      <w:numFmt w:val="bullet"/>
      <w:lvlText w:val=""/>
      <w:lvlJc w:val="left"/>
      <w:pPr>
        <w:tabs>
          <w:tab w:val="num" w:pos="3969"/>
        </w:tabs>
        <w:ind w:left="3969" w:hanging="360"/>
      </w:pPr>
      <w:rPr>
        <w:rFonts w:ascii="Symbol" w:hAnsi="Symbol" w:hint="default"/>
      </w:rPr>
    </w:lvl>
    <w:lvl w:ilvl="7" w:tplc="041A0003" w:tentative="1">
      <w:start w:val="1"/>
      <w:numFmt w:val="bullet"/>
      <w:lvlText w:val="o"/>
      <w:lvlJc w:val="left"/>
      <w:pPr>
        <w:tabs>
          <w:tab w:val="num" w:pos="4689"/>
        </w:tabs>
        <w:ind w:left="4689" w:hanging="360"/>
      </w:pPr>
      <w:rPr>
        <w:rFonts w:ascii="Courier New" w:hAnsi="Courier New" w:cs="Courier New" w:hint="default"/>
      </w:rPr>
    </w:lvl>
    <w:lvl w:ilvl="8" w:tplc="041A0005" w:tentative="1">
      <w:start w:val="1"/>
      <w:numFmt w:val="bullet"/>
      <w:lvlText w:val=""/>
      <w:lvlJc w:val="left"/>
      <w:pPr>
        <w:tabs>
          <w:tab w:val="num" w:pos="5409"/>
        </w:tabs>
        <w:ind w:left="5409" w:hanging="360"/>
      </w:pPr>
      <w:rPr>
        <w:rFonts w:ascii="Wingdings" w:hAnsi="Wingdings" w:hint="default"/>
      </w:rPr>
    </w:lvl>
  </w:abstractNum>
  <w:abstractNum w:abstractNumId="2" w15:restartNumberingAfterBreak="0">
    <w:nsid w:val="159811F1"/>
    <w:multiLevelType w:val="hybridMultilevel"/>
    <w:tmpl w:val="FE7A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126AA"/>
    <w:multiLevelType w:val="hybridMultilevel"/>
    <w:tmpl w:val="778E00B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B96B03"/>
    <w:multiLevelType w:val="hybridMultilevel"/>
    <w:tmpl w:val="56FA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60F3B"/>
    <w:multiLevelType w:val="hybridMultilevel"/>
    <w:tmpl w:val="1054B05C"/>
    <w:lvl w:ilvl="0" w:tplc="5A00183C">
      <w:start w:val="1"/>
      <w:numFmt w:val="bullet"/>
      <w:lvlText w:val=""/>
      <w:lvlJc w:val="left"/>
      <w:pPr>
        <w:tabs>
          <w:tab w:val="num" w:pos="768"/>
        </w:tabs>
        <w:ind w:left="768" w:hanging="360"/>
      </w:pPr>
      <w:rPr>
        <w:rFonts w:ascii="Symbol" w:hAnsi="Symbol" w:hint="default"/>
      </w:rPr>
    </w:lvl>
    <w:lvl w:ilvl="1" w:tplc="31EECBAA">
      <w:start w:val="1"/>
      <w:numFmt w:val="bullet"/>
      <w:lvlText w:val=""/>
      <w:lvlJc w:val="left"/>
      <w:pPr>
        <w:tabs>
          <w:tab w:val="num" w:pos="1377"/>
        </w:tabs>
        <w:ind w:left="1377" w:hanging="360"/>
      </w:pPr>
      <w:rPr>
        <w:rFonts w:ascii="Symbol" w:hAnsi="Symbol" w:hint="default"/>
      </w:rPr>
    </w:lvl>
    <w:lvl w:ilvl="2" w:tplc="041A0005" w:tentative="1">
      <w:start w:val="1"/>
      <w:numFmt w:val="bullet"/>
      <w:lvlText w:val=""/>
      <w:lvlJc w:val="left"/>
      <w:pPr>
        <w:tabs>
          <w:tab w:val="num" w:pos="2208"/>
        </w:tabs>
        <w:ind w:left="2208" w:hanging="360"/>
      </w:pPr>
      <w:rPr>
        <w:rFonts w:ascii="Wingdings" w:hAnsi="Wingdings" w:hint="default"/>
      </w:rPr>
    </w:lvl>
    <w:lvl w:ilvl="3" w:tplc="041A0001" w:tentative="1">
      <w:start w:val="1"/>
      <w:numFmt w:val="bullet"/>
      <w:lvlText w:val=""/>
      <w:lvlJc w:val="left"/>
      <w:pPr>
        <w:tabs>
          <w:tab w:val="num" w:pos="2928"/>
        </w:tabs>
        <w:ind w:left="2928" w:hanging="360"/>
      </w:pPr>
      <w:rPr>
        <w:rFonts w:ascii="Symbol" w:hAnsi="Symbol" w:hint="default"/>
      </w:rPr>
    </w:lvl>
    <w:lvl w:ilvl="4" w:tplc="041A0003" w:tentative="1">
      <w:start w:val="1"/>
      <w:numFmt w:val="bullet"/>
      <w:lvlText w:val="o"/>
      <w:lvlJc w:val="left"/>
      <w:pPr>
        <w:tabs>
          <w:tab w:val="num" w:pos="3648"/>
        </w:tabs>
        <w:ind w:left="3648" w:hanging="360"/>
      </w:pPr>
      <w:rPr>
        <w:rFonts w:ascii="Courier New" w:hAnsi="Courier New" w:cs="Courier New" w:hint="default"/>
      </w:rPr>
    </w:lvl>
    <w:lvl w:ilvl="5" w:tplc="041A0005" w:tentative="1">
      <w:start w:val="1"/>
      <w:numFmt w:val="bullet"/>
      <w:lvlText w:val=""/>
      <w:lvlJc w:val="left"/>
      <w:pPr>
        <w:tabs>
          <w:tab w:val="num" w:pos="4368"/>
        </w:tabs>
        <w:ind w:left="4368" w:hanging="360"/>
      </w:pPr>
      <w:rPr>
        <w:rFonts w:ascii="Wingdings" w:hAnsi="Wingdings" w:hint="default"/>
      </w:rPr>
    </w:lvl>
    <w:lvl w:ilvl="6" w:tplc="041A0001" w:tentative="1">
      <w:start w:val="1"/>
      <w:numFmt w:val="bullet"/>
      <w:lvlText w:val=""/>
      <w:lvlJc w:val="left"/>
      <w:pPr>
        <w:tabs>
          <w:tab w:val="num" w:pos="5088"/>
        </w:tabs>
        <w:ind w:left="5088" w:hanging="360"/>
      </w:pPr>
      <w:rPr>
        <w:rFonts w:ascii="Symbol" w:hAnsi="Symbol" w:hint="default"/>
      </w:rPr>
    </w:lvl>
    <w:lvl w:ilvl="7" w:tplc="041A0003" w:tentative="1">
      <w:start w:val="1"/>
      <w:numFmt w:val="bullet"/>
      <w:lvlText w:val="o"/>
      <w:lvlJc w:val="left"/>
      <w:pPr>
        <w:tabs>
          <w:tab w:val="num" w:pos="5808"/>
        </w:tabs>
        <w:ind w:left="5808" w:hanging="360"/>
      </w:pPr>
      <w:rPr>
        <w:rFonts w:ascii="Courier New" w:hAnsi="Courier New" w:cs="Courier New" w:hint="default"/>
      </w:rPr>
    </w:lvl>
    <w:lvl w:ilvl="8" w:tplc="041A0005" w:tentative="1">
      <w:start w:val="1"/>
      <w:numFmt w:val="bullet"/>
      <w:lvlText w:val=""/>
      <w:lvlJc w:val="left"/>
      <w:pPr>
        <w:tabs>
          <w:tab w:val="num" w:pos="6528"/>
        </w:tabs>
        <w:ind w:left="6528" w:hanging="360"/>
      </w:pPr>
      <w:rPr>
        <w:rFonts w:ascii="Wingdings" w:hAnsi="Wingdings" w:hint="default"/>
      </w:rPr>
    </w:lvl>
  </w:abstractNum>
  <w:abstractNum w:abstractNumId="6" w15:restartNumberingAfterBreak="0">
    <w:nsid w:val="6DED7BAF"/>
    <w:multiLevelType w:val="hybridMultilevel"/>
    <w:tmpl w:val="74CC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E28BB"/>
    <w:multiLevelType w:val="hybridMultilevel"/>
    <w:tmpl w:val="CACA51A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8842EF0C">
      <w:start w:val="1"/>
      <w:numFmt w:val="bullet"/>
      <w:lvlText w:val=""/>
      <w:lvlJc w:val="left"/>
      <w:pPr>
        <w:ind w:left="2880" w:hanging="360"/>
      </w:pPr>
      <w:rPr>
        <w:rFonts w:ascii="Symbol" w:hAnsi="Symbol" w:hint="default"/>
        <w:color w:val="auto"/>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328139670">
    <w:abstractNumId w:val="3"/>
  </w:num>
  <w:num w:numId="2" w16cid:durableId="2017074765">
    <w:abstractNumId w:val="1"/>
  </w:num>
  <w:num w:numId="3" w16cid:durableId="652027503">
    <w:abstractNumId w:val="5"/>
  </w:num>
  <w:num w:numId="4" w16cid:durableId="1746993312">
    <w:abstractNumId w:val="7"/>
  </w:num>
  <w:num w:numId="5" w16cid:durableId="766661020">
    <w:abstractNumId w:val="7"/>
  </w:num>
  <w:num w:numId="6" w16cid:durableId="915939143">
    <w:abstractNumId w:val="0"/>
  </w:num>
  <w:num w:numId="7" w16cid:durableId="1968274391">
    <w:abstractNumId w:val="2"/>
  </w:num>
  <w:num w:numId="8" w16cid:durableId="527334175">
    <w:abstractNumId w:val="6"/>
  </w:num>
  <w:num w:numId="9" w16cid:durableId="1925531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E8"/>
    <w:rsid w:val="00026B84"/>
    <w:rsid w:val="00034E36"/>
    <w:rsid w:val="000518E8"/>
    <w:rsid w:val="0006678E"/>
    <w:rsid w:val="000967DC"/>
    <w:rsid w:val="000A2D9D"/>
    <w:rsid w:val="000A7DEA"/>
    <w:rsid w:val="000C6F16"/>
    <w:rsid w:val="000D7522"/>
    <w:rsid w:val="000E2520"/>
    <w:rsid w:val="000E678D"/>
    <w:rsid w:val="000F777C"/>
    <w:rsid w:val="00115A30"/>
    <w:rsid w:val="00116FF2"/>
    <w:rsid w:val="001215DC"/>
    <w:rsid w:val="00142917"/>
    <w:rsid w:val="00161184"/>
    <w:rsid w:val="00163801"/>
    <w:rsid w:val="00175095"/>
    <w:rsid w:val="001A7892"/>
    <w:rsid w:val="001B328C"/>
    <w:rsid w:val="001B49BF"/>
    <w:rsid w:val="001C7267"/>
    <w:rsid w:val="001D1552"/>
    <w:rsid w:val="002119D9"/>
    <w:rsid w:val="002147E7"/>
    <w:rsid w:val="002309EE"/>
    <w:rsid w:val="00237F5B"/>
    <w:rsid w:val="00256F31"/>
    <w:rsid w:val="0025749A"/>
    <w:rsid w:val="00260B72"/>
    <w:rsid w:val="002651E4"/>
    <w:rsid w:val="002810BB"/>
    <w:rsid w:val="002909B5"/>
    <w:rsid w:val="002A1DD5"/>
    <w:rsid w:val="002B011D"/>
    <w:rsid w:val="002C77DE"/>
    <w:rsid w:val="002E4C33"/>
    <w:rsid w:val="00303BA5"/>
    <w:rsid w:val="00315D2A"/>
    <w:rsid w:val="0031796D"/>
    <w:rsid w:val="003273A7"/>
    <w:rsid w:val="00334CFC"/>
    <w:rsid w:val="003358F7"/>
    <w:rsid w:val="00341B2D"/>
    <w:rsid w:val="00372CC8"/>
    <w:rsid w:val="0037372B"/>
    <w:rsid w:val="00383E4A"/>
    <w:rsid w:val="00384824"/>
    <w:rsid w:val="00396638"/>
    <w:rsid w:val="003B1850"/>
    <w:rsid w:val="003E6F8E"/>
    <w:rsid w:val="003F0FE9"/>
    <w:rsid w:val="003F7A42"/>
    <w:rsid w:val="0041419B"/>
    <w:rsid w:val="00435A27"/>
    <w:rsid w:val="00435E22"/>
    <w:rsid w:val="00442120"/>
    <w:rsid w:val="00443122"/>
    <w:rsid w:val="00443D4C"/>
    <w:rsid w:val="0044714F"/>
    <w:rsid w:val="00452777"/>
    <w:rsid w:val="00480E9E"/>
    <w:rsid w:val="00481E11"/>
    <w:rsid w:val="00497A42"/>
    <w:rsid w:val="004B07DA"/>
    <w:rsid w:val="004B3CB6"/>
    <w:rsid w:val="004B4B53"/>
    <w:rsid w:val="004B6631"/>
    <w:rsid w:val="004D02EF"/>
    <w:rsid w:val="004D625D"/>
    <w:rsid w:val="004E7441"/>
    <w:rsid w:val="004F0D1C"/>
    <w:rsid w:val="0050449E"/>
    <w:rsid w:val="00524B86"/>
    <w:rsid w:val="005271ED"/>
    <w:rsid w:val="0053401B"/>
    <w:rsid w:val="00540C5B"/>
    <w:rsid w:val="005410AC"/>
    <w:rsid w:val="00542C29"/>
    <w:rsid w:val="0054348A"/>
    <w:rsid w:val="00550659"/>
    <w:rsid w:val="005530D0"/>
    <w:rsid w:val="00576534"/>
    <w:rsid w:val="00584EA1"/>
    <w:rsid w:val="005E5C06"/>
    <w:rsid w:val="00606AC1"/>
    <w:rsid w:val="006101BD"/>
    <w:rsid w:val="006249F9"/>
    <w:rsid w:val="00626714"/>
    <w:rsid w:val="00657A06"/>
    <w:rsid w:val="006614D1"/>
    <w:rsid w:val="0066734F"/>
    <w:rsid w:val="006846E7"/>
    <w:rsid w:val="00684BFD"/>
    <w:rsid w:val="00685B4C"/>
    <w:rsid w:val="0068767C"/>
    <w:rsid w:val="00691680"/>
    <w:rsid w:val="006A5B90"/>
    <w:rsid w:val="006B3E7D"/>
    <w:rsid w:val="006E1A11"/>
    <w:rsid w:val="006E76D7"/>
    <w:rsid w:val="006F0B37"/>
    <w:rsid w:val="00753657"/>
    <w:rsid w:val="0075684E"/>
    <w:rsid w:val="00757257"/>
    <w:rsid w:val="00762671"/>
    <w:rsid w:val="0076436E"/>
    <w:rsid w:val="0076476B"/>
    <w:rsid w:val="007A1718"/>
    <w:rsid w:val="007A2FEA"/>
    <w:rsid w:val="007A3A4D"/>
    <w:rsid w:val="007C6C64"/>
    <w:rsid w:val="007C706C"/>
    <w:rsid w:val="007F708D"/>
    <w:rsid w:val="008415E4"/>
    <w:rsid w:val="00853D27"/>
    <w:rsid w:val="00892AD8"/>
    <w:rsid w:val="00896758"/>
    <w:rsid w:val="008E3A59"/>
    <w:rsid w:val="008F1C28"/>
    <w:rsid w:val="008F4ABB"/>
    <w:rsid w:val="008F524D"/>
    <w:rsid w:val="0090348A"/>
    <w:rsid w:val="00904533"/>
    <w:rsid w:val="00904698"/>
    <w:rsid w:val="00923E44"/>
    <w:rsid w:val="00936F3E"/>
    <w:rsid w:val="009419EE"/>
    <w:rsid w:val="00946FB1"/>
    <w:rsid w:val="00953E38"/>
    <w:rsid w:val="00970D77"/>
    <w:rsid w:val="009747F0"/>
    <w:rsid w:val="009963B4"/>
    <w:rsid w:val="009B0170"/>
    <w:rsid w:val="009B1CDF"/>
    <w:rsid w:val="009B28DC"/>
    <w:rsid w:val="009D16CB"/>
    <w:rsid w:val="009D64C7"/>
    <w:rsid w:val="009D677D"/>
    <w:rsid w:val="009E2E65"/>
    <w:rsid w:val="00A31FCE"/>
    <w:rsid w:val="00A338CD"/>
    <w:rsid w:val="00A372D0"/>
    <w:rsid w:val="00A5511C"/>
    <w:rsid w:val="00A62CF3"/>
    <w:rsid w:val="00A91D71"/>
    <w:rsid w:val="00AE1664"/>
    <w:rsid w:val="00AE5E24"/>
    <w:rsid w:val="00B0484E"/>
    <w:rsid w:val="00B2400D"/>
    <w:rsid w:val="00B351D7"/>
    <w:rsid w:val="00B40322"/>
    <w:rsid w:val="00B43CEC"/>
    <w:rsid w:val="00B57D99"/>
    <w:rsid w:val="00B62011"/>
    <w:rsid w:val="00B71E5F"/>
    <w:rsid w:val="00B80D3E"/>
    <w:rsid w:val="00B80D71"/>
    <w:rsid w:val="00B91B79"/>
    <w:rsid w:val="00B929BA"/>
    <w:rsid w:val="00B958F4"/>
    <w:rsid w:val="00BC6D1C"/>
    <w:rsid w:val="00C10474"/>
    <w:rsid w:val="00C27DA0"/>
    <w:rsid w:val="00C438DF"/>
    <w:rsid w:val="00C76C65"/>
    <w:rsid w:val="00C77035"/>
    <w:rsid w:val="00C94FBF"/>
    <w:rsid w:val="00CA252E"/>
    <w:rsid w:val="00CA77C6"/>
    <w:rsid w:val="00CB4078"/>
    <w:rsid w:val="00CB57C7"/>
    <w:rsid w:val="00CE2FA4"/>
    <w:rsid w:val="00CF0638"/>
    <w:rsid w:val="00CF4AD7"/>
    <w:rsid w:val="00CF7E76"/>
    <w:rsid w:val="00D05269"/>
    <w:rsid w:val="00D062B2"/>
    <w:rsid w:val="00D1055B"/>
    <w:rsid w:val="00D6180C"/>
    <w:rsid w:val="00D73E16"/>
    <w:rsid w:val="00D947B0"/>
    <w:rsid w:val="00DA48E1"/>
    <w:rsid w:val="00DB7C0B"/>
    <w:rsid w:val="00DC0A2B"/>
    <w:rsid w:val="00DC59A5"/>
    <w:rsid w:val="00DF399B"/>
    <w:rsid w:val="00E02751"/>
    <w:rsid w:val="00E05B95"/>
    <w:rsid w:val="00E06E06"/>
    <w:rsid w:val="00E14F1E"/>
    <w:rsid w:val="00E50867"/>
    <w:rsid w:val="00E602C2"/>
    <w:rsid w:val="00E66045"/>
    <w:rsid w:val="00E91EEC"/>
    <w:rsid w:val="00E92474"/>
    <w:rsid w:val="00EA5946"/>
    <w:rsid w:val="00EB545A"/>
    <w:rsid w:val="00EC4C16"/>
    <w:rsid w:val="00ED7CB4"/>
    <w:rsid w:val="00EF4C53"/>
    <w:rsid w:val="00F004B9"/>
    <w:rsid w:val="00F20F64"/>
    <w:rsid w:val="00F21E66"/>
    <w:rsid w:val="00F32BB6"/>
    <w:rsid w:val="00F33D9A"/>
    <w:rsid w:val="00F50E09"/>
    <w:rsid w:val="00F535BF"/>
    <w:rsid w:val="00F643B3"/>
    <w:rsid w:val="00F770D8"/>
    <w:rsid w:val="00F81EF0"/>
    <w:rsid w:val="00F95859"/>
    <w:rsid w:val="00FB1419"/>
    <w:rsid w:val="00FB62A1"/>
    <w:rsid w:val="00FC1ECC"/>
    <w:rsid w:val="00FC378F"/>
    <w:rsid w:val="00FD5C69"/>
    <w:rsid w:val="00FE4119"/>
    <w:rsid w:val="00FE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FC34"/>
  <w15:docId w15:val="{646A5B13-ECAC-4C87-B1C2-BC72C0EB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8E8"/>
    <w:pPr>
      <w:jc w:val="left"/>
    </w:pPr>
    <w:rPr>
      <w:rFonts w:ascii="Times New Roman" w:eastAsia="Times New Roman" w:hAnsi="Times New Roman" w:cs="Times New Roman"/>
      <w:sz w:val="24"/>
      <w:szCs w:val="24"/>
      <w:lang w:val="hr-BA" w:eastAsia="hr-BA"/>
    </w:rPr>
  </w:style>
  <w:style w:type="paragraph" w:styleId="Heading2">
    <w:name w:val="heading 2"/>
    <w:basedOn w:val="Normal"/>
    <w:next w:val="Normal"/>
    <w:link w:val="Heading2Char"/>
    <w:uiPriority w:val="9"/>
    <w:unhideWhenUsed/>
    <w:qFormat/>
    <w:rsid w:val="009419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18E8"/>
    <w:pPr>
      <w:spacing w:after="120"/>
    </w:pPr>
  </w:style>
  <w:style w:type="character" w:customStyle="1" w:styleId="BodyTextChar">
    <w:name w:val="Body Text Char"/>
    <w:basedOn w:val="DefaultParagraphFont"/>
    <w:link w:val="BodyText"/>
    <w:rsid w:val="000518E8"/>
    <w:rPr>
      <w:rFonts w:ascii="Times New Roman" w:eastAsia="Times New Roman" w:hAnsi="Times New Roman" w:cs="Times New Roman"/>
      <w:sz w:val="24"/>
      <w:szCs w:val="24"/>
      <w:lang w:val="hr-BA" w:eastAsia="hr-BA"/>
    </w:rPr>
  </w:style>
  <w:style w:type="paragraph" w:customStyle="1" w:styleId="Achievement">
    <w:name w:val="Achievement"/>
    <w:basedOn w:val="BodyText"/>
    <w:autoRedefine/>
    <w:rsid w:val="00CF4AD7"/>
    <w:pPr>
      <w:tabs>
        <w:tab w:val="left" w:pos="2208"/>
      </w:tabs>
      <w:spacing w:after="0" w:line="220" w:lineRule="atLeast"/>
      <w:ind w:left="720" w:right="244"/>
      <w:jc w:val="both"/>
    </w:pPr>
    <w:rPr>
      <w:sz w:val="20"/>
      <w:szCs w:val="20"/>
      <w:lang w:eastAsia="en-US"/>
    </w:rPr>
  </w:style>
  <w:style w:type="paragraph" w:customStyle="1" w:styleId="Address1">
    <w:name w:val="Address 1"/>
    <w:basedOn w:val="Normal"/>
    <w:rsid w:val="000518E8"/>
    <w:pPr>
      <w:spacing w:line="200" w:lineRule="atLeast"/>
    </w:pPr>
    <w:rPr>
      <w:sz w:val="16"/>
      <w:szCs w:val="20"/>
      <w:lang w:val="en-US" w:eastAsia="en-US"/>
    </w:rPr>
  </w:style>
  <w:style w:type="paragraph" w:customStyle="1" w:styleId="Address2">
    <w:name w:val="Address 2"/>
    <w:basedOn w:val="Normal"/>
    <w:rsid w:val="000518E8"/>
    <w:pPr>
      <w:spacing w:line="200" w:lineRule="atLeast"/>
    </w:pPr>
    <w:rPr>
      <w:sz w:val="16"/>
      <w:szCs w:val="20"/>
      <w:lang w:val="en-US" w:eastAsia="en-US"/>
    </w:rPr>
  </w:style>
  <w:style w:type="paragraph" w:customStyle="1" w:styleId="CompanyName">
    <w:name w:val="Company Name"/>
    <w:basedOn w:val="Normal"/>
    <w:next w:val="Normal"/>
    <w:autoRedefine/>
    <w:rsid w:val="00FB1419"/>
    <w:pPr>
      <w:tabs>
        <w:tab w:val="left" w:pos="2160"/>
        <w:tab w:val="right" w:pos="6480"/>
      </w:tabs>
      <w:ind w:right="-360"/>
      <w:jc w:val="both"/>
    </w:pPr>
    <w:rPr>
      <w:sz w:val="20"/>
      <w:szCs w:val="20"/>
      <w:lang w:val="de-DE" w:eastAsia="en-US"/>
    </w:rPr>
  </w:style>
  <w:style w:type="paragraph" w:customStyle="1" w:styleId="Institution">
    <w:name w:val="Institution"/>
    <w:basedOn w:val="Normal"/>
    <w:next w:val="Achievement"/>
    <w:autoRedefine/>
    <w:rsid w:val="000518E8"/>
    <w:pPr>
      <w:tabs>
        <w:tab w:val="left" w:pos="2160"/>
        <w:tab w:val="right" w:pos="6480"/>
      </w:tabs>
      <w:spacing w:before="220" w:after="60" w:line="220" w:lineRule="atLeast"/>
      <w:ind w:right="-360"/>
    </w:pPr>
    <w:rPr>
      <w:sz w:val="20"/>
      <w:szCs w:val="20"/>
      <w:lang w:val="en-US" w:eastAsia="en-US"/>
    </w:rPr>
  </w:style>
  <w:style w:type="paragraph" w:customStyle="1" w:styleId="JobTitle">
    <w:name w:val="Job Title"/>
    <w:next w:val="Achievement"/>
    <w:rsid w:val="000518E8"/>
    <w:pPr>
      <w:spacing w:after="40" w:line="220" w:lineRule="atLeast"/>
      <w:jc w:val="left"/>
    </w:pPr>
    <w:rPr>
      <w:rFonts w:ascii="Arial" w:eastAsia="Times New Roman" w:hAnsi="Arial" w:cs="Times New Roman"/>
      <w:b/>
      <w:spacing w:val="-10"/>
      <w:sz w:val="20"/>
      <w:szCs w:val="20"/>
    </w:rPr>
  </w:style>
  <w:style w:type="paragraph" w:customStyle="1" w:styleId="Name">
    <w:name w:val="Name"/>
    <w:basedOn w:val="Normal"/>
    <w:next w:val="Normal"/>
    <w:autoRedefine/>
    <w:rsid w:val="000518E8"/>
    <w:pPr>
      <w:spacing w:before="360" w:after="440" w:line="240" w:lineRule="atLeast"/>
      <w:ind w:left="2160"/>
    </w:pPr>
    <w:rPr>
      <w:spacing w:val="-20"/>
      <w:sz w:val="48"/>
      <w:szCs w:val="20"/>
      <w:lang w:val="en-US" w:eastAsia="en-US"/>
    </w:rPr>
  </w:style>
  <w:style w:type="paragraph" w:customStyle="1" w:styleId="Objective">
    <w:name w:val="Objective"/>
    <w:basedOn w:val="Normal"/>
    <w:next w:val="BodyText"/>
    <w:rsid w:val="000518E8"/>
    <w:pPr>
      <w:spacing w:before="220" w:after="220" w:line="220" w:lineRule="atLeast"/>
    </w:pPr>
    <w:rPr>
      <w:sz w:val="20"/>
      <w:szCs w:val="20"/>
      <w:lang w:val="en-US" w:eastAsia="en-US"/>
    </w:rPr>
  </w:style>
  <w:style w:type="paragraph" w:customStyle="1" w:styleId="SectionTitle">
    <w:name w:val="Section Title"/>
    <w:basedOn w:val="Normal"/>
    <w:next w:val="Normal"/>
    <w:autoRedefine/>
    <w:rsid w:val="000518E8"/>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b/>
      <w:spacing w:val="-10"/>
      <w:sz w:val="22"/>
      <w:szCs w:val="22"/>
      <w:lang w:val="en-US" w:eastAsia="en-US"/>
    </w:rPr>
  </w:style>
  <w:style w:type="paragraph" w:styleId="BalloonText">
    <w:name w:val="Balloon Text"/>
    <w:basedOn w:val="Normal"/>
    <w:link w:val="BalloonTextChar"/>
    <w:uiPriority w:val="99"/>
    <w:semiHidden/>
    <w:unhideWhenUsed/>
    <w:rsid w:val="0066734F"/>
    <w:rPr>
      <w:rFonts w:ascii="Tahoma" w:hAnsi="Tahoma" w:cs="Tahoma"/>
      <w:sz w:val="16"/>
      <w:szCs w:val="16"/>
    </w:rPr>
  </w:style>
  <w:style w:type="character" w:customStyle="1" w:styleId="BalloonTextChar">
    <w:name w:val="Balloon Text Char"/>
    <w:basedOn w:val="DefaultParagraphFont"/>
    <w:link w:val="BalloonText"/>
    <w:uiPriority w:val="99"/>
    <w:semiHidden/>
    <w:rsid w:val="0066734F"/>
    <w:rPr>
      <w:rFonts w:ascii="Tahoma" w:eastAsia="Times New Roman" w:hAnsi="Tahoma" w:cs="Tahoma"/>
      <w:sz w:val="16"/>
      <w:szCs w:val="16"/>
      <w:lang w:val="hr-BA" w:eastAsia="hr-BA"/>
    </w:rPr>
  </w:style>
  <w:style w:type="character" w:customStyle="1" w:styleId="Heading2Char">
    <w:name w:val="Heading 2 Char"/>
    <w:basedOn w:val="DefaultParagraphFont"/>
    <w:link w:val="Heading2"/>
    <w:uiPriority w:val="9"/>
    <w:rsid w:val="009419EE"/>
    <w:rPr>
      <w:rFonts w:asciiTheme="majorHAnsi" w:eastAsiaTheme="majorEastAsia" w:hAnsiTheme="majorHAnsi" w:cstheme="majorBidi"/>
      <w:b/>
      <w:bCs/>
      <w:color w:val="4F81BD" w:themeColor="accent1"/>
      <w:sz w:val="26"/>
      <w:szCs w:val="26"/>
      <w:lang w:val="hr-BA" w:eastAsia="hr-BA"/>
    </w:rPr>
  </w:style>
  <w:style w:type="character" w:styleId="Hyperlink">
    <w:name w:val="Hyperlink"/>
    <w:basedOn w:val="DefaultParagraphFont"/>
    <w:uiPriority w:val="99"/>
    <w:unhideWhenUsed/>
    <w:rsid w:val="004D02EF"/>
    <w:rPr>
      <w:color w:val="0000FF" w:themeColor="hyperlink"/>
      <w:u w:val="single"/>
    </w:rPr>
  </w:style>
  <w:style w:type="paragraph" w:styleId="ListParagraph">
    <w:name w:val="List Paragraph"/>
    <w:basedOn w:val="Normal"/>
    <w:uiPriority w:val="34"/>
    <w:qFormat/>
    <w:rsid w:val="00756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557951">
      <w:bodyDiv w:val="1"/>
      <w:marLeft w:val="0"/>
      <w:marRight w:val="0"/>
      <w:marTop w:val="0"/>
      <w:marBottom w:val="0"/>
      <w:divBdr>
        <w:top w:val="none" w:sz="0" w:space="0" w:color="auto"/>
        <w:left w:val="none" w:sz="0" w:space="0" w:color="auto"/>
        <w:bottom w:val="none" w:sz="0" w:space="0" w:color="auto"/>
        <w:right w:val="none" w:sz="0" w:space="0" w:color="auto"/>
      </w:divBdr>
    </w:div>
    <w:div w:id="13754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2FB30-C9E6-4019-B5AF-5F63B870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WIN10</cp:lastModifiedBy>
  <cp:revision>116</cp:revision>
  <cp:lastPrinted>2024-06-27T06:30:00Z</cp:lastPrinted>
  <dcterms:created xsi:type="dcterms:W3CDTF">2022-08-29T17:58:00Z</dcterms:created>
  <dcterms:modified xsi:type="dcterms:W3CDTF">2025-04-14T20:07:00Z</dcterms:modified>
</cp:coreProperties>
</file>